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AC05" w14:textId="77777777" w:rsidR="00321A19" w:rsidRDefault="00321A19" w:rsidP="00321A19">
      <w:pPr>
        <w:pStyle w:val="OMBInfo"/>
      </w:pPr>
      <w:r>
        <w:t>OMB No. 0925-0001/0002 (Rev. 08/12 Approved Through 8/31/2015)</w:t>
      </w:r>
    </w:p>
    <w:p w14:paraId="48D07FF5" w14:textId="77777777" w:rsidR="002B7443" w:rsidRPr="002F6C0C" w:rsidRDefault="002B7443" w:rsidP="006E6FB5">
      <w:pPr>
        <w:pStyle w:val="Title"/>
        <w:rPr>
          <w:rFonts w:asciiTheme="minorHAnsi" w:hAnsiTheme="minorHAnsi"/>
          <w:szCs w:val="22"/>
        </w:rPr>
      </w:pPr>
      <w:r w:rsidRPr="002F6C0C">
        <w:rPr>
          <w:rFonts w:asciiTheme="minorHAnsi" w:hAnsiTheme="minorHAnsi"/>
          <w:szCs w:val="22"/>
        </w:rPr>
        <w:t>BIOGRAPHICAL SKETCH</w:t>
      </w:r>
    </w:p>
    <w:p w14:paraId="01C9B6C5" w14:textId="7EDF005C" w:rsidR="002B7443" w:rsidRPr="002F6C0C" w:rsidRDefault="002B7443" w:rsidP="00F7284D">
      <w:pPr>
        <w:pStyle w:val="HeadingNote"/>
        <w:rPr>
          <w:rFonts w:asciiTheme="minorHAnsi" w:hAnsiTheme="minorHAnsi"/>
          <w:sz w:val="22"/>
          <w:szCs w:val="22"/>
        </w:rPr>
      </w:pPr>
      <w:r w:rsidRPr="002F6C0C">
        <w:rPr>
          <w:rFonts w:asciiTheme="minorHAnsi" w:hAnsiTheme="minorHAnsi"/>
          <w:sz w:val="22"/>
          <w:szCs w:val="22"/>
        </w:rPr>
        <w:t>Provide the following information for the Senior/key personnel and other significant contributors.</w:t>
      </w:r>
      <w:r w:rsidRPr="002F6C0C">
        <w:rPr>
          <w:rFonts w:asciiTheme="minorHAnsi" w:hAnsiTheme="minorHAnsi"/>
          <w:sz w:val="22"/>
          <w:szCs w:val="22"/>
        </w:rPr>
        <w:br w:type="textWrapping" w:clear="all"/>
        <w:t xml:space="preserve">Follow this format for each person.  </w:t>
      </w:r>
      <w:r w:rsidRPr="002F6C0C">
        <w:rPr>
          <w:rFonts w:asciiTheme="minorHAnsi" w:hAnsiTheme="minorHAnsi"/>
          <w:b/>
          <w:sz w:val="22"/>
          <w:szCs w:val="22"/>
        </w:rPr>
        <w:t>DO NOT EXCEED FIVE PAGES.</w:t>
      </w:r>
    </w:p>
    <w:p w14:paraId="4F46CDBB" w14:textId="0B1A067E" w:rsidR="002B7443" w:rsidRPr="002F6C0C" w:rsidRDefault="002B7443" w:rsidP="002B7443">
      <w:pPr>
        <w:pStyle w:val="FormFieldCaption1"/>
        <w:pBdr>
          <w:between w:val="single" w:sz="4" w:space="1" w:color="auto"/>
        </w:pBdr>
        <w:rPr>
          <w:rFonts w:asciiTheme="minorHAnsi" w:hAnsiTheme="minorHAnsi"/>
          <w:sz w:val="22"/>
          <w:szCs w:val="22"/>
        </w:rPr>
      </w:pPr>
      <w:r w:rsidRPr="002F6C0C">
        <w:rPr>
          <w:rFonts w:asciiTheme="minorHAnsi" w:hAnsiTheme="minorHAnsi"/>
          <w:sz w:val="22"/>
          <w:szCs w:val="22"/>
        </w:rPr>
        <w:t>NAME:</w:t>
      </w:r>
      <w:r w:rsidR="00646004" w:rsidRPr="002F6C0C">
        <w:rPr>
          <w:rFonts w:asciiTheme="minorHAnsi" w:hAnsiTheme="minorHAnsi"/>
          <w:sz w:val="22"/>
          <w:szCs w:val="22"/>
        </w:rPr>
        <w:t xml:space="preserve"> </w:t>
      </w:r>
      <w:r w:rsidR="00795BC0" w:rsidRPr="002F6C0C">
        <w:rPr>
          <w:rFonts w:asciiTheme="minorHAnsi" w:hAnsiTheme="minorHAnsi"/>
          <w:sz w:val="22"/>
          <w:szCs w:val="22"/>
        </w:rPr>
        <w:t>Robert P. Doyle Ph.D.</w:t>
      </w:r>
    </w:p>
    <w:p w14:paraId="7FFF41C1" w14:textId="04FA7A32" w:rsidR="002B7443" w:rsidRPr="002F6C0C" w:rsidRDefault="00E047AD" w:rsidP="002B7443">
      <w:pPr>
        <w:pStyle w:val="FormFieldCaption1"/>
        <w:pBdr>
          <w:between w:val="single" w:sz="4" w:space="1" w:color="auto"/>
        </w:pBdr>
        <w:rPr>
          <w:rFonts w:asciiTheme="minorHAnsi" w:hAnsiTheme="minorHAnsi"/>
          <w:sz w:val="22"/>
          <w:szCs w:val="22"/>
        </w:rPr>
      </w:pPr>
      <w:r w:rsidRPr="002F6C0C">
        <w:rPr>
          <w:rFonts w:asciiTheme="minorHAnsi" w:hAnsiTheme="minorHAnsi"/>
          <w:sz w:val="22"/>
          <w:szCs w:val="22"/>
        </w:rPr>
        <w:t>eRA COMMONS USER NAME (credential, e.g., agency login)</w:t>
      </w:r>
      <w:r w:rsidR="002B7443" w:rsidRPr="002F6C0C">
        <w:rPr>
          <w:rFonts w:asciiTheme="minorHAnsi" w:hAnsiTheme="minorHAnsi"/>
          <w:sz w:val="22"/>
          <w:szCs w:val="22"/>
        </w:rPr>
        <w:t>:</w:t>
      </w:r>
      <w:r w:rsidR="00646004" w:rsidRPr="002F6C0C">
        <w:rPr>
          <w:rFonts w:asciiTheme="minorHAnsi" w:hAnsiTheme="minorHAnsi"/>
          <w:sz w:val="22"/>
          <w:szCs w:val="22"/>
        </w:rPr>
        <w:t xml:space="preserve"> </w:t>
      </w:r>
      <w:r w:rsidR="00795BC0" w:rsidRPr="002F6C0C">
        <w:rPr>
          <w:rFonts w:asciiTheme="minorHAnsi" w:hAnsiTheme="minorHAnsi"/>
          <w:sz w:val="22"/>
          <w:szCs w:val="22"/>
        </w:rPr>
        <w:t>RPDOYLE</w:t>
      </w:r>
    </w:p>
    <w:p w14:paraId="74873D9A" w14:textId="1FA6BD07" w:rsidR="002B7443" w:rsidRPr="002F6C0C" w:rsidRDefault="00E047AD" w:rsidP="002B7443">
      <w:pPr>
        <w:pStyle w:val="FormFieldCaption1"/>
        <w:pBdr>
          <w:between w:val="single" w:sz="4" w:space="1" w:color="auto"/>
        </w:pBdr>
        <w:rPr>
          <w:rFonts w:asciiTheme="minorHAnsi" w:hAnsiTheme="minorHAnsi"/>
          <w:sz w:val="22"/>
          <w:szCs w:val="22"/>
        </w:rPr>
      </w:pPr>
      <w:r w:rsidRPr="002F6C0C">
        <w:rPr>
          <w:rFonts w:asciiTheme="minorHAnsi" w:hAnsiTheme="minorHAnsi"/>
          <w:sz w:val="22"/>
          <w:szCs w:val="22"/>
        </w:rPr>
        <w:t>POSITION TITLE</w:t>
      </w:r>
      <w:r w:rsidR="002B7443" w:rsidRPr="002F6C0C">
        <w:rPr>
          <w:rFonts w:asciiTheme="minorHAnsi" w:hAnsiTheme="minorHAnsi"/>
          <w:sz w:val="22"/>
          <w:szCs w:val="22"/>
        </w:rPr>
        <w:t>:</w:t>
      </w:r>
      <w:r w:rsidR="00CC1694" w:rsidRPr="002F6C0C">
        <w:rPr>
          <w:rFonts w:asciiTheme="minorHAnsi" w:hAnsiTheme="minorHAnsi"/>
          <w:sz w:val="22"/>
          <w:szCs w:val="22"/>
        </w:rPr>
        <w:t xml:space="preserve"> </w:t>
      </w:r>
      <w:r w:rsidR="00A476B7" w:rsidRPr="002F6C0C">
        <w:rPr>
          <w:rFonts w:asciiTheme="minorHAnsi" w:hAnsiTheme="minorHAnsi"/>
          <w:sz w:val="22"/>
          <w:szCs w:val="22"/>
        </w:rPr>
        <w:t xml:space="preserve">Meredith </w:t>
      </w:r>
      <w:r w:rsidR="00CC1694" w:rsidRPr="002F6C0C">
        <w:rPr>
          <w:rFonts w:asciiTheme="minorHAnsi" w:hAnsiTheme="minorHAnsi"/>
          <w:sz w:val="22"/>
          <w:szCs w:val="22"/>
        </w:rPr>
        <w:t>Professor of Chemistry/</w:t>
      </w:r>
      <w:r w:rsidR="00646004" w:rsidRPr="002F6C0C">
        <w:rPr>
          <w:rFonts w:asciiTheme="minorHAnsi" w:hAnsiTheme="minorHAnsi"/>
          <w:sz w:val="22"/>
          <w:szCs w:val="22"/>
        </w:rPr>
        <w:t>Associate Professor of Medicine</w:t>
      </w:r>
    </w:p>
    <w:p w14:paraId="035344DF" w14:textId="767569CD" w:rsidR="002B7443" w:rsidRPr="002F6C0C" w:rsidRDefault="002B7443" w:rsidP="002B7443">
      <w:pPr>
        <w:pStyle w:val="FormFieldCaption1"/>
        <w:pBdr>
          <w:between w:val="single" w:sz="4" w:space="1" w:color="auto"/>
        </w:pBdr>
        <w:rPr>
          <w:rFonts w:asciiTheme="minorHAnsi" w:hAnsiTheme="minorHAnsi"/>
          <w:sz w:val="22"/>
          <w:szCs w:val="22"/>
        </w:rPr>
      </w:pPr>
      <w:r w:rsidRPr="002F6C0C">
        <w:rPr>
          <w:rFonts w:asciiTheme="minorHAnsi" w:hAnsiTheme="minorHAnsi"/>
          <w:sz w:val="22"/>
          <w:szCs w:val="22"/>
        </w:rPr>
        <w:t xml:space="preserve">EDUCATION/TRAINING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2F6C0C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2F6C0C" w:rsidRDefault="00933173" w:rsidP="00CC1694">
            <w:pPr>
              <w:pStyle w:val="FormFieldCaption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2F6C0C" w:rsidRDefault="00933173" w:rsidP="00CC1694">
            <w:pPr>
              <w:pStyle w:val="FormFieldCaption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DEGREE</w:t>
            </w:r>
          </w:p>
          <w:p w14:paraId="0DEF5BC8" w14:textId="77777777" w:rsidR="00933173" w:rsidRPr="002F6C0C" w:rsidRDefault="00933173" w:rsidP="00CC1694">
            <w:pPr>
              <w:pStyle w:val="FormFieldCaption"/>
              <w:jc w:val="center"/>
              <w:rPr>
                <w:rStyle w:val="Emphasis"/>
                <w:rFonts w:asciiTheme="minorHAnsi" w:hAnsiTheme="minorHAnsi"/>
                <w:sz w:val="22"/>
                <w:szCs w:val="22"/>
              </w:rPr>
            </w:pPr>
            <w:r w:rsidRPr="002F6C0C">
              <w:rPr>
                <w:rStyle w:val="Emphasis"/>
                <w:rFonts w:asciiTheme="minorHAnsi" w:hAnsiTheme="minorHAnsi"/>
                <w:sz w:val="22"/>
                <w:szCs w:val="22"/>
              </w:rPr>
              <w:t>(if applicable)</w:t>
            </w:r>
          </w:p>
          <w:p w14:paraId="32A0C014" w14:textId="77777777" w:rsidR="00933173" w:rsidRPr="002F6C0C" w:rsidRDefault="00933173" w:rsidP="00CC1694">
            <w:pPr>
              <w:pStyle w:val="FormFieldCaption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2F6C0C" w:rsidRDefault="00C1247F" w:rsidP="00CC1694">
            <w:pPr>
              <w:pStyle w:val="FormFieldCaption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Completion Date</w:t>
            </w:r>
          </w:p>
          <w:p w14:paraId="76B4E15A" w14:textId="09B57E40" w:rsidR="00933173" w:rsidRPr="002F6C0C" w:rsidRDefault="00933173" w:rsidP="00CC1694">
            <w:pPr>
              <w:pStyle w:val="FormFieldCaption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MM/YYYY</w:t>
            </w:r>
          </w:p>
          <w:p w14:paraId="143620A6" w14:textId="77777777" w:rsidR="00933173" w:rsidRPr="002F6C0C" w:rsidRDefault="00933173" w:rsidP="00CC1694">
            <w:pPr>
              <w:pStyle w:val="FormFieldCaption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2F6C0C" w:rsidRDefault="00933173" w:rsidP="00CC1694">
            <w:pPr>
              <w:pStyle w:val="FormFieldCaption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FIELD OF STUDY</w:t>
            </w:r>
          </w:p>
          <w:p w14:paraId="4198E5FC" w14:textId="77777777" w:rsidR="00933173" w:rsidRPr="002F6C0C" w:rsidRDefault="00933173" w:rsidP="00CC1694">
            <w:pPr>
              <w:pStyle w:val="FormFieldCaption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6004" w:rsidRPr="002F6C0C" w14:paraId="5CD50646" w14:textId="77777777" w:rsidTr="00CC1694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  <w:vAlign w:val="center"/>
          </w:tcPr>
          <w:p w14:paraId="3B0C531B" w14:textId="710A1E96" w:rsidR="00646004" w:rsidRPr="002F6C0C" w:rsidRDefault="00646004" w:rsidP="00646004">
            <w:pPr>
              <w:pStyle w:val="FormFieldCaption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University of Dublin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D9880DC" w:rsidR="00646004" w:rsidRPr="002F6C0C" w:rsidRDefault="00646004" w:rsidP="003E4A92">
            <w:pPr>
              <w:pStyle w:val="FormFieldCaption"/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BA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AE4A47D" w:rsidR="00646004" w:rsidRPr="002F6C0C" w:rsidRDefault="00646004" w:rsidP="003E4A92">
            <w:pPr>
              <w:pStyle w:val="FormFieldCaption"/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05/1998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70E567AE" w:rsidR="00646004" w:rsidRPr="002F6C0C" w:rsidRDefault="00646004" w:rsidP="00ED35D7">
            <w:pPr>
              <w:pStyle w:val="FormFieldCaption"/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Natural Sciences</w:t>
            </w:r>
          </w:p>
        </w:tc>
      </w:tr>
      <w:tr w:rsidR="00646004" w:rsidRPr="002F6C0C" w14:paraId="1515F345" w14:textId="77777777" w:rsidTr="00CC1694">
        <w:trPr>
          <w:cantSplit/>
          <w:trHeight w:val="395"/>
        </w:trPr>
        <w:tc>
          <w:tcPr>
            <w:tcW w:w="5364" w:type="dxa"/>
            <w:vAlign w:val="center"/>
          </w:tcPr>
          <w:p w14:paraId="7DED23E7" w14:textId="2C446498" w:rsidR="00646004" w:rsidRPr="002F6C0C" w:rsidRDefault="00646004" w:rsidP="00646004">
            <w:pPr>
              <w:pStyle w:val="FormFieldCaption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University of Dublin</w:t>
            </w:r>
          </w:p>
        </w:tc>
        <w:tc>
          <w:tcPr>
            <w:tcW w:w="1440" w:type="dxa"/>
          </w:tcPr>
          <w:p w14:paraId="0D874BFC" w14:textId="5D26777B" w:rsidR="00646004" w:rsidRPr="002F6C0C" w:rsidRDefault="00646004" w:rsidP="003E4A92">
            <w:pPr>
              <w:pStyle w:val="FormFieldCaption"/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P. Grad. Dip</w:t>
            </w:r>
          </w:p>
        </w:tc>
        <w:tc>
          <w:tcPr>
            <w:tcW w:w="1440" w:type="dxa"/>
          </w:tcPr>
          <w:p w14:paraId="1A7AA7CA" w14:textId="008711CD" w:rsidR="00646004" w:rsidRPr="002F6C0C" w:rsidRDefault="00646004" w:rsidP="003E4A92">
            <w:pPr>
              <w:pStyle w:val="FormFieldCaption"/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05/2000</w:t>
            </w:r>
          </w:p>
        </w:tc>
        <w:tc>
          <w:tcPr>
            <w:tcW w:w="2592" w:type="dxa"/>
          </w:tcPr>
          <w:p w14:paraId="4CC74E5C" w14:textId="27C2A29F" w:rsidR="00646004" w:rsidRPr="002F6C0C" w:rsidRDefault="00646004" w:rsidP="00ED35D7">
            <w:pPr>
              <w:pStyle w:val="FormFieldCaption"/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Statistics</w:t>
            </w:r>
          </w:p>
        </w:tc>
      </w:tr>
      <w:tr w:rsidR="00646004" w:rsidRPr="002F6C0C" w14:paraId="51E27C1C" w14:textId="77777777" w:rsidTr="00CC1694">
        <w:trPr>
          <w:cantSplit/>
          <w:trHeight w:val="395"/>
        </w:trPr>
        <w:tc>
          <w:tcPr>
            <w:tcW w:w="5364" w:type="dxa"/>
            <w:vAlign w:val="center"/>
          </w:tcPr>
          <w:p w14:paraId="66BC8FF0" w14:textId="56D3D7AF" w:rsidR="00646004" w:rsidRPr="002F6C0C" w:rsidRDefault="00646004" w:rsidP="00646004">
            <w:pPr>
              <w:pStyle w:val="FormFieldCaption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University of Dublin</w:t>
            </w:r>
          </w:p>
        </w:tc>
        <w:tc>
          <w:tcPr>
            <w:tcW w:w="1440" w:type="dxa"/>
          </w:tcPr>
          <w:p w14:paraId="6AEADABA" w14:textId="2BC767B6" w:rsidR="00646004" w:rsidRPr="002F6C0C" w:rsidRDefault="00646004" w:rsidP="003E4A92">
            <w:pPr>
              <w:pStyle w:val="FormFieldCaption"/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PhD</w:t>
            </w:r>
          </w:p>
        </w:tc>
        <w:tc>
          <w:tcPr>
            <w:tcW w:w="1440" w:type="dxa"/>
          </w:tcPr>
          <w:p w14:paraId="4ED60B07" w14:textId="58C29666" w:rsidR="00646004" w:rsidRPr="002F6C0C" w:rsidRDefault="00646004" w:rsidP="003E4A92">
            <w:pPr>
              <w:pStyle w:val="FormFieldCaption"/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11/2001</w:t>
            </w:r>
          </w:p>
        </w:tc>
        <w:tc>
          <w:tcPr>
            <w:tcW w:w="2592" w:type="dxa"/>
          </w:tcPr>
          <w:p w14:paraId="2303550C" w14:textId="1F5635AB" w:rsidR="00646004" w:rsidRPr="002F6C0C" w:rsidRDefault="00646004" w:rsidP="00ED35D7">
            <w:pPr>
              <w:pStyle w:val="FormFieldCaption"/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Chemistry</w:t>
            </w:r>
          </w:p>
        </w:tc>
      </w:tr>
      <w:tr w:rsidR="00646004" w:rsidRPr="002F6C0C" w14:paraId="09D52645" w14:textId="77777777" w:rsidTr="00CC1694">
        <w:trPr>
          <w:cantSplit/>
          <w:trHeight w:val="395"/>
        </w:trPr>
        <w:tc>
          <w:tcPr>
            <w:tcW w:w="5364" w:type="dxa"/>
            <w:vAlign w:val="center"/>
          </w:tcPr>
          <w:p w14:paraId="76A4F390" w14:textId="180644D2" w:rsidR="00646004" w:rsidRPr="002F6C0C" w:rsidRDefault="00646004" w:rsidP="00646004">
            <w:pPr>
              <w:pStyle w:val="FormFieldCaption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Australian National University</w:t>
            </w:r>
          </w:p>
        </w:tc>
        <w:tc>
          <w:tcPr>
            <w:tcW w:w="1440" w:type="dxa"/>
          </w:tcPr>
          <w:p w14:paraId="3120D72C" w14:textId="1BE2815E" w:rsidR="00646004" w:rsidRPr="002F6C0C" w:rsidRDefault="00646004" w:rsidP="003E4A92">
            <w:pPr>
              <w:pStyle w:val="FormFieldCaption"/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Postdoctoral</w:t>
            </w:r>
          </w:p>
        </w:tc>
        <w:tc>
          <w:tcPr>
            <w:tcW w:w="1440" w:type="dxa"/>
          </w:tcPr>
          <w:p w14:paraId="53EB7033" w14:textId="3C10B859" w:rsidR="00646004" w:rsidRPr="002F6C0C" w:rsidRDefault="00646004" w:rsidP="003E4A92">
            <w:pPr>
              <w:pStyle w:val="FormFieldCaption"/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01/2002</w:t>
            </w:r>
          </w:p>
        </w:tc>
        <w:tc>
          <w:tcPr>
            <w:tcW w:w="2592" w:type="dxa"/>
          </w:tcPr>
          <w:p w14:paraId="4418E34F" w14:textId="4AF6BCDB" w:rsidR="00646004" w:rsidRPr="002F6C0C" w:rsidRDefault="008F20BE" w:rsidP="00ED35D7">
            <w:pPr>
              <w:pStyle w:val="FormFieldCaption"/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Drug Delivery</w:t>
            </w:r>
          </w:p>
        </w:tc>
      </w:tr>
      <w:tr w:rsidR="00646004" w:rsidRPr="002F6C0C" w14:paraId="767906B9" w14:textId="77777777" w:rsidTr="00CC1694">
        <w:trPr>
          <w:cantSplit/>
          <w:trHeight w:val="395"/>
        </w:trPr>
        <w:tc>
          <w:tcPr>
            <w:tcW w:w="5364" w:type="dxa"/>
            <w:vAlign w:val="center"/>
          </w:tcPr>
          <w:p w14:paraId="4D43CFA6" w14:textId="438AE383" w:rsidR="00646004" w:rsidRPr="002F6C0C" w:rsidRDefault="00646004" w:rsidP="00646004">
            <w:pPr>
              <w:pStyle w:val="FormFieldCaption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Yale University</w:t>
            </w:r>
          </w:p>
        </w:tc>
        <w:tc>
          <w:tcPr>
            <w:tcW w:w="1440" w:type="dxa"/>
          </w:tcPr>
          <w:p w14:paraId="3D81FEFA" w14:textId="3BF0406F" w:rsidR="00646004" w:rsidRPr="002F6C0C" w:rsidRDefault="00646004" w:rsidP="003E4A92">
            <w:pPr>
              <w:pStyle w:val="FormFieldCaption"/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Postdoctoral</w:t>
            </w:r>
          </w:p>
        </w:tc>
        <w:tc>
          <w:tcPr>
            <w:tcW w:w="1440" w:type="dxa"/>
          </w:tcPr>
          <w:p w14:paraId="3F1F9756" w14:textId="687D05D9" w:rsidR="00646004" w:rsidRPr="002F6C0C" w:rsidRDefault="00646004" w:rsidP="003E4A92">
            <w:pPr>
              <w:pStyle w:val="FormFieldCaption"/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02/2003</w:t>
            </w:r>
          </w:p>
        </w:tc>
        <w:tc>
          <w:tcPr>
            <w:tcW w:w="2592" w:type="dxa"/>
          </w:tcPr>
          <w:p w14:paraId="4D6D5595" w14:textId="1D9CFA09" w:rsidR="00646004" w:rsidRPr="002F6C0C" w:rsidRDefault="00646004" w:rsidP="00ED35D7">
            <w:pPr>
              <w:pStyle w:val="FormFieldCaption"/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2F6C0C">
              <w:rPr>
                <w:rFonts w:asciiTheme="minorHAnsi" w:hAnsiTheme="minorHAnsi"/>
                <w:sz w:val="22"/>
                <w:szCs w:val="22"/>
              </w:rPr>
              <w:t>Molecular Biology</w:t>
            </w:r>
            <w:r w:rsidR="00795BC0" w:rsidRPr="002F6C0C">
              <w:rPr>
                <w:rFonts w:asciiTheme="minorHAnsi" w:hAnsiTheme="minorHAnsi"/>
                <w:sz w:val="22"/>
                <w:szCs w:val="22"/>
              </w:rPr>
              <w:t xml:space="preserve"> and Protein bioc</w:t>
            </w:r>
            <w:r w:rsidR="008F20BE" w:rsidRPr="002F6C0C">
              <w:rPr>
                <w:rFonts w:asciiTheme="minorHAnsi" w:hAnsiTheme="minorHAnsi"/>
                <w:sz w:val="22"/>
                <w:szCs w:val="22"/>
              </w:rPr>
              <w:t>hemistry</w:t>
            </w:r>
          </w:p>
        </w:tc>
      </w:tr>
    </w:tbl>
    <w:p w14:paraId="6FC868BE" w14:textId="735E875D" w:rsidR="009E52CA" w:rsidRDefault="009E52CA">
      <w:pPr>
        <w:pStyle w:val="DataField11pt-Single"/>
      </w:pPr>
    </w:p>
    <w:p w14:paraId="3B8F02F2" w14:textId="1D95E754" w:rsidR="00EF0432" w:rsidRPr="002F6C0C" w:rsidRDefault="00EF0432" w:rsidP="00EF0432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 w:rsidRPr="002F6C0C">
        <w:rPr>
          <w:rFonts w:asciiTheme="minorHAnsi" w:hAnsiTheme="minorHAnsi" w:cs="Arial"/>
          <w:b/>
          <w:bCs/>
          <w:sz w:val="22"/>
          <w:szCs w:val="22"/>
        </w:rPr>
        <w:t>A. Personal Statement</w:t>
      </w:r>
    </w:p>
    <w:p w14:paraId="33F1E5E6" w14:textId="77777777" w:rsidR="00995215" w:rsidRPr="002F6C0C" w:rsidRDefault="00995215" w:rsidP="00EF0432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14:paraId="58B6F87A" w14:textId="4D10452E" w:rsidR="00036D4C" w:rsidRPr="002119E8" w:rsidRDefault="00D07A43" w:rsidP="002119E8">
      <w:pPr>
        <w:pStyle w:val="BodyText"/>
        <w:ind w:firstLine="360"/>
        <w:rPr>
          <w:rFonts w:asciiTheme="minorHAnsi" w:hAnsiTheme="minorHAnsi"/>
          <w:szCs w:val="22"/>
        </w:rPr>
      </w:pPr>
      <w:r w:rsidRPr="002F6C0C">
        <w:rPr>
          <w:rFonts w:asciiTheme="minorHAnsi" w:hAnsiTheme="minorHAnsi"/>
          <w:szCs w:val="22"/>
        </w:rPr>
        <w:t xml:space="preserve">I </w:t>
      </w:r>
      <w:r w:rsidR="00795BC0" w:rsidRPr="002F6C0C">
        <w:rPr>
          <w:rFonts w:asciiTheme="minorHAnsi" w:hAnsiTheme="minorHAnsi"/>
          <w:szCs w:val="22"/>
        </w:rPr>
        <w:t xml:space="preserve">am a medicinal chemist with an interest in </w:t>
      </w:r>
      <w:r w:rsidR="002119E8">
        <w:rPr>
          <w:rFonts w:asciiTheme="minorHAnsi" w:hAnsiTheme="minorHAnsi"/>
          <w:szCs w:val="22"/>
        </w:rPr>
        <w:t xml:space="preserve">nutraceutical and pharmaceutical </w:t>
      </w:r>
      <w:r w:rsidR="00795BC0" w:rsidRPr="002F6C0C">
        <w:rPr>
          <w:rFonts w:asciiTheme="minorHAnsi" w:hAnsiTheme="minorHAnsi"/>
          <w:szCs w:val="22"/>
        </w:rPr>
        <w:t>drug d</w:t>
      </w:r>
      <w:r w:rsidR="002119E8">
        <w:rPr>
          <w:rFonts w:asciiTheme="minorHAnsi" w:hAnsiTheme="minorHAnsi"/>
          <w:szCs w:val="22"/>
        </w:rPr>
        <w:t xml:space="preserve">evelopment for the treatment of vitamin and mineral deficiencies as well as </w:t>
      </w:r>
      <w:r w:rsidR="00795BC0" w:rsidRPr="002F6C0C">
        <w:rPr>
          <w:rFonts w:asciiTheme="minorHAnsi" w:hAnsiTheme="minorHAnsi"/>
          <w:szCs w:val="22"/>
        </w:rPr>
        <w:t xml:space="preserve">obesity and type 2 diabetes. I </w:t>
      </w:r>
      <w:r w:rsidRPr="002F6C0C">
        <w:rPr>
          <w:rFonts w:asciiTheme="minorHAnsi" w:hAnsiTheme="minorHAnsi"/>
          <w:szCs w:val="22"/>
        </w:rPr>
        <w:t xml:space="preserve">have a broad background in synthetic </w:t>
      </w:r>
      <w:r w:rsidR="002119E8">
        <w:rPr>
          <w:rFonts w:asciiTheme="minorHAnsi" w:hAnsiTheme="minorHAnsi"/>
          <w:szCs w:val="22"/>
        </w:rPr>
        <w:t xml:space="preserve">inorganic and bioconjugate </w:t>
      </w:r>
      <w:r w:rsidR="00522726" w:rsidRPr="002F6C0C">
        <w:rPr>
          <w:rFonts w:asciiTheme="minorHAnsi" w:hAnsiTheme="minorHAnsi"/>
          <w:szCs w:val="22"/>
        </w:rPr>
        <w:t>c</w:t>
      </w:r>
      <w:r w:rsidR="00795BC0" w:rsidRPr="002F6C0C">
        <w:rPr>
          <w:rFonts w:asciiTheme="minorHAnsi" w:hAnsiTheme="minorHAnsi"/>
          <w:szCs w:val="22"/>
        </w:rPr>
        <w:t xml:space="preserve">hemistry, </w:t>
      </w:r>
      <w:r w:rsidRPr="002F6C0C">
        <w:rPr>
          <w:rFonts w:asciiTheme="minorHAnsi" w:hAnsiTheme="minorHAnsi"/>
          <w:szCs w:val="22"/>
        </w:rPr>
        <w:t>drug delivery</w:t>
      </w:r>
      <w:r w:rsidR="00795BC0" w:rsidRPr="002F6C0C">
        <w:rPr>
          <w:rFonts w:asciiTheme="minorHAnsi" w:hAnsiTheme="minorHAnsi"/>
          <w:szCs w:val="22"/>
        </w:rPr>
        <w:t xml:space="preserve"> and protein biochemistry</w:t>
      </w:r>
      <w:r w:rsidRPr="002F6C0C">
        <w:rPr>
          <w:rFonts w:asciiTheme="minorHAnsi" w:hAnsiTheme="minorHAnsi"/>
          <w:szCs w:val="22"/>
        </w:rPr>
        <w:t xml:space="preserve">. </w:t>
      </w:r>
      <w:r w:rsidR="00464309" w:rsidRPr="002F6C0C">
        <w:rPr>
          <w:rFonts w:asciiTheme="minorHAnsi" w:hAnsiTheme="minorHAnsi"/>
          <w:szCs w:val="22"/>
        </w:rPr>
        <w:t>In 2005</w:t>
      </w:r>
      <w:r w:rsidR="002119E8">
        <w:rPr>
          <w:rFonts w:asciiTheme="minorHAnsi" w:hAnsiTheme="minorHAnsi"/>
          <w:szCs w:val="22"/>
        </w:rPr>
        <w:t>,</w:t>
      </w:r>
      <w:r w:rsidR="00464309" w:rsidRPr="002F6C0C">
        <w:rPr>
          <w:rFonts w:asciiTheme="minorHAnsi" w:hAnsiTheme="minorHAnsi"/>
          <w:szCs w:val="22"/>
        </w:rPr>
        <w:t xml:space="preserve"> I was appointed as an Assistant Professor of C</w:t>
      </w:r>
      <w:r w:rsidR="00E80C0F" w:rsidRPr="002F6C0C">
        <w:rPr>
          <w:rFonts w:asciiTheme="minorHAnsi" w:hAnsiTheme="minorHAnsi"/>
          <w:szCs w:val="22"/>
        </w:rPr>
        <w:t>hemistry at Syracuse University</w:t>
      </w:r>
      <w:r w:rsidR="00464309" w:rsidRPr="002F6C0C">
        <w:rPr>
          <w:rFonts w:asciiTheme="minorHAnsi" w:hAnsiTheme="minorHAnsi"/>
          <w:szCs w:val="22"/>
        </w:rPr>
        <w:t xml:space="preserve"> being </w:t>
      </w:r>
      <w:r w:rsidR="00F03B44" w:rsidRPr="002F6C0C">
        <w:rPr>
          <w:rFonts w:asciiTheme="minorHAnsi" w:hAnsiTheme="minorHAnsi"/>
          <w:szCs w:val="22"/>
        </w:rPr>
        <w:t xml:space="preserve">subsequently </w:t>
      </w:r>
      <w:r w:rsidR="00464309" w:rsidRPr="002F6C0C">
        <w:rPr>
          <w:rFonts w:asciiTheme="minorHAnsi" w:hAnsiTheme="minorHAnsi"/>
          <w:szCs w:val="22"/>
        </w:rPr>
        <w:t>promoted</w:t>
      </w:r>
      <w:r w:rsidR="00F03B44" w:rsidRPr="002F6C0C">
        <w:rPr>
          <w:rFonts w:asciiTheme="minorHAnsi" w:hAnsiTheme="minorHAnsi"/>
          <w:szCs w:val="22"/>
        </w:rPr>
        <w:t>,</w:t>
      </w:r>
      <w:r w:rsidR="00464309" w:rsidRPr="002F6C0C">
        <w:rPr>
          <w:rFonts w:asciiTheme="minorHAnsi" w:hAnsiTheme="minorHAnsi"/>
          <w:szCs w:val="22"/>
        </w:rPr>
        <w:t xml:space="preserve"> with tenure</w:t>
      </w:r>
      <w:r w:rsidR="00F03B44" w:rsidRPr="002F6C0C">
        <w:rPr>
          <w:rFonts w:asciiTheme="minorHAnsi" w:hAnsiTheme="minorHAnsi"/>
          <w:szCs w:val="22"/>
        </w:rPr>
        <w:t>,</w:t>
      </w:r>
      <w:r w:rsidR="00464309" w:rsidRPr="002F6C0C">
        <w:rPr>
          <w:rFonts w:asciiTheme="minorHAnsi" w:hAnsiTheme="minorHAnsi"/>
          <w:szCs w:val="22"/>
        </w:rPr>
        <w:t xml:space="preserve"> to Associate Professor in 2009 and then full P</w:t>
      </w:r>
      <w:r w:rsidR="00E80C0F" w:rsidRPr="002F6C0C">
        <w:rPr>
          <w:rFonts w:asciiTheme="minorHAnsi" w:hAnsiTheme="minorHAnsi"/>
          <w:szCs w:val="22"/>
        </w:rPr>
        <w:t xml:space="preserve">rofessor in 2014. </w:t>
      </w:r>
      <w:r w:rsidR="000442BF" w:rsidRPr="002F6C0C">
        <w:rPr>
          <w:rFonts w:asciiTheme="minorHAnsi" w:hAnsiTheme="minorHAnsi"/>
          <w:szCs w:val="22"/>
        </w:rPr>
        <w:t xml:space="preserve">In 2016, I was named the Laura J. and L. Douglas Meredith Professor. </w:t>
      </w:r>
      <w:r w:rsidR="00E80C0F" w:rsidRPr="002F6C0C">
        <w:rPr>
          <w:rFonts w:asciiTheme="minorHAnsi" w:hAnsiTheme="minorHAnsi"/>
          <w:szCs w:val="22"/>
        </w:rPr>
        <w:t xml:space="preserve">In 2011, I was appointed adjunct </w:t>
      </w:r>
      <w:r w:rsidR="00464309" w:rsidRPr="002F6C0C">
        <w:rPr>
          <w:rFonts w:asciiTheme="minorHAnsi" w:hAnsiTheme="minorHAnsi"/>
          <w:szCs w:val="22"/>
        </w:rPr>
        <w:t>A</w:t>
      </w:r>
      <w:r w:rsidR="00E80C0F" w:rsidRPr="002F6C0C">
        <w:rPr>
          <w:rFonts w:asciiTheme="minorHAnsi" w:hAnsiTheme="minorHAnsi"/>
          <w:szCs w:val="22"/>
        </w:rPr>
        <w:t xml:space="preserve">ssociate </w:t>
      </w:r>
      <w:r w:rsidR="00464309" w:rsidRPr="002F6C0C">
        <w:rPr>
          <w:rFonts w:asciiTheme="minorHAnsi" w:hAnsiTheme="minorHAnsi"/>
          <w:szCs w:val="22"/>
        </w:rPr>
        <w:t>P</w:t>
      </w:r>
      <w:r w:rsidR="00F03B44" w:rsidRPr="002F6C0C">
        <w:rPr>
          <w:rFonts w:asciiTheme="minorHAnsi" w:hAnsiTheme="minorHAnsi"/>
          <w:szCs w:val="22"/>
        </w:rPr>
        <w:t>ro</w:t>
      </w:r>
      <w:r w:rsidR="00E80C0F" w:rsidRPr="002F6C0C">
        <w:rPr>
          <w:rFonts w:asciiTheme="minorHAnsi" w:hAnsiTheme="minorHAnsi"/>
          <w:szCs w:val="22"/>
        </w:rPr>
        <w:t>fessor of Medic</w:t>
      </w:r>
      <w:r w:rsidR="00464309" w:rsidRPr="002F6C0C">
        <w:rPr>
          <w:rFonts w:asciiTheme="minorHAnsi" w:hAnsiTheme="minorHAnsi"/>
          <w:szCs w:val="22"/>
        </w:rPr>
        <w:t>i</w:t>
      </w:r>
      <w:r w:rsidR="00E80C0F" w:rsidRPr="002F6C0C">
        <w:rPr>
          <w:rFonts w:asciiTheme="minorHAnsi" w:hAnsiTheme="minorHAnsi"/>
          <w:szCs w:val="22"/>
        </w:rPr>
        <w:t>ne at SUNY, Upstate Medical University</w:t>
      </w:r>
      <w:r w:rsidR="00F03B44" w:rsidRPr="002F6C0C">
        <w:rPr>
          <w:rFonts w:asciiTheme="minorHAnsi" w:hAnsiTheme="minorHAnsi"/>
          <w:szCs w:val="22"/>
        </w:rPr>
        <w:t xml:space="preserve"> (UMU)</w:t>
      </w:r>
      <w:r w:rsidR="00CA3A8A" w:rsidRPr="002F6C0C">
        <w:rPr>
          <w:rFonts w:asciiTheme="minorHAnsi" w:hAnsiTheme="minorHAnsi"/>
          <w:szCs w:val="22"/>
        </w:rPr>
        <w:t>, Syracuse, NY</w:t>
      </w:r>
      <w:r w:rsidR="00E80C0F" w:rsidRPr="002F6C0C">
        <w:rPr>
          <w:rFonts w:asciiTheme="minorHAnsi" w:hAnsiTheme="minorHAnsi"/>
          <w:szCs w:val="22"/>
        </w:rPr>
        <w:t xml:space="preserve">- </w:t>
      </w:r>
      <w:r w:rsidR="00F03B44" w:rsidRPr="002F6C0C">
        <w:rPr>
          <w:rFonts w:asciiTheme="minorHAnsi" w:hAnsiTheme="minorHAnsi"/>
          <w:szCs w:val="22"/>
        </w:rPr>
        <w:t>in the Department of Medicine at UMU</w:t>
      </w:r>
      <w:r w:rsidR="00E80C0F" w:rsidRPr="002F6C0C">
        <w:rPr>
          <w:rFonts w:asciiTheme="minorHAnsi" w:hAnsiTheme="minorHAnsi"/>
          <w:szCs w:val="22"/>
        </w:rPr>
        <w:t xml:space="preserve">. </w:t>
      </w:r>
      <w:r w:rsidR="00795BC0" w:rsidRPr="002F6C0C">
        <w:rPr>
          <w:rFonts w:asciiTheme="minorHAnsi" w:hAnsiTheme="minorHAnsi"/>
          <w:szCs w:val="22"/>
        </w:rPr>
        <w:t>As a PI</w:t>
      </w:r>
      <w:r w:rsidR="002119E8">
        <w:rPr>
          <w:rFonts w:asciiTheme="minorHAnsi" w:hAnsiTheme="minorHAnsi"/>
          <w:szCs w:val="22"/>
        </w:rPr>
        <w:t>,</w:t>
      </w:r>
      <w:r w:rsidR="00795BC0" w:rsidRPr="002F6C0C">
        <w:rPr>
          <w:rFonts w:asciiTheme="minorHAnsi" w:hAnsiTheme="minorHAnsi"/>
          <w:szCs w:val="22"/>
        </w:rPr>
        <w:t xml:space="preserve"> I have </w:t>
      </w:r>
      <w:r w:rsidRPr="002F6C0C">
        <w:rPr>
          <w:rFonts w:asciiTheme="minorHAnsi" w:hAnsiTheme="minorHAnsi"/>
          <w:szCs w:val="22"/>
        </w:rPr>
        <w:t>focus</w:t>
      </w:r>
      <w:r w:rsidR="00E80C0F" w:rsidRPr="002F6C0C">
        <w:rPr>
          <w:rFonts w:asciiTheme="minorHAnsi" w:hAnsiTheme="minorHAnsi"/>
          <w:szCs w:val="22"/>
        </w:rPr>
        <w:t>ed</w:t>
      </w:r>
      <w:r w:rsidRPr="002F6C0C">
        <w:rPr>
          <w:rFonts w:asciiTheme="minorHAnsi" w:hAnsiTheme="minorHAnsi"/>
          <w:szCs w:val="22"/>
        </w:rPr>
        <w:t xml:space="preserve"> on</w:t>
      </w:r>
      <w:r w:rsidR="00522726" w:rsidRPr="002F6C0C">
        <w:rPr>
          <w:rFonts w:asciiTheme="minorHAnsi" w:hAnsiTheme="minorHAnsi"/>
          <w:szCs w:val="22"/>
        </w:rPr>
        <w:t xml:space="preserve"> the </w:t>
      </w:r>
      <w:r w:rsidR="00775F8B">
        <w:rPr>
          <w:rFonts w:asciiTheme="minorHAnsi" w:hAnsiTheme="minorHAnsi"/>
          <w:szCs w:val="22"/>
        </w:rPr>
        <w:t xml:space="preserve">medicinal </w:t>
      </w:r>
      <w:r w:rsidR="00522726" w:rsidRPr="002F6C0C">
        <w:rPr>
          <w:rFonts w:asciiTheme="minorHAnsi" w:hAnsiTheme="minorHAnsi"/>
          <w:szCs w:val="22"/>
        </w:rPr>
        <w:t xml:space="preserve">chemistry </w:t>
      </w:r>
      <w:r w:rsidR="00E80C0F" w:rsidRPr="002F6C0C">
        <w:rPr>
          <w:rFonts w:asciiTheme="minorHAnsi" w:hAnsiTheme="minorHAnsi"/>
          <w:szCs w:val="22"/>
        </w:rPr>
        <w:t xml:space="preserve">of </w:t>
      </w:r>
      <w:r w:rsidR="002119E8">
        <w:rPr>
          <w:rFonts w:asciiTheme="minorHAnsi" w:hAnsiTheme="minorHAnsi"/>
          <w:szCs w:val="22"/>
        </w:rPr>
        <w:t xml:space="preserve">vitamin </w:t>
      </w:r>
      <w:r w:rsidR="00522726" w:rsidRPr="002F6C0C">
        <w:rPr>
          <w:rFonts w:asciiTheme="minorHAnsi" w:hAnsiTheme="minorHAnsi"/>
          <w:szCs w:val="22"/>
        </w:rPr>
        <w:t>B</w:t>
      </w:r>
      <w:r w:rsidR="00522726" w:rsidRPr="002F6C0C">
        <w:rPr>
          <w:rFonts w:asciiTheme="minorHAnsi" w:hAnsiTheme="minorHAnsi"/>
          <w:szCs w:val="22"/>
          <w:vertAlign w:val="subscript"/>
        </w:rPr>
        <w:t>12</w:t>
      </w:r>
      <w:r w:rsidR="00775F8B">
        <w:rPr>
          <w:rFonts w:asciiTheme="minorHAnsi" w:hAnsiTheme="minorHAnsi"/>
          <w:szCs w:val="22"/>
          <w:vertAlign w:val="subscript"/>
        </w:rPr>
        <w:t xml:space="preserve"> </w:t>
      </w:r>
      <w:r w:rsidR="00775F8B" w:rsidRPr="00775F8B">
        <w:rPr>
          <w:rFonts w:asciiTheme="minorHAnsi" w:hAnsiTheme="minorHAnsi"/>
          <w:szCs w:val="22"/>
        </w:rPr>
        <w:t>and its</w:t>
      </w:r>
      <w:r w:rsidR="00775F8B">
        <w:rPr>
          <w:rFonts w:asciiTheme="minorHAnsi" w:hAnsiTheme="minorHAnsi"/>
          <w:szCs w:val="22"/>
          <w:vertAlign w:val="subscript"/>
        </w:rPr>
        <w:t xml:space="preserve"> </w:t>
      </w:r>
      <w:r w:rsidR="00775F8B">
        <w:rPr>
          <w:rFonts w:asciiTheme="minorHAnsi" w:hAnsiTheme="minorHAnsi"/>
          <w:szCs w:val="22"/>
        </w:rPr>
        <w:t>dietary pathway</w:t>
      </w:r>
      <w:r w:rsidR="00844260" w:rsidRPr="002F6C0C">
        <w:rPr>
          <w:rFonts w:asciiTheme="minorHAnsi" w:hAnsiTheme="minorHAnsi"/>
          <w:szCs w:val="22"/>
        </w:rPr>
        <w:t xml:space="preserve">, </w:t>
      </w:r>
      <w:r w:rsidR="002119E8">
        <w:rPr>
          <w:rFonts w:asciiTheme="minorHAnsi" w:hAnsiTheme="minorHAnsi"/>
          <w:szCs w:val="22"/>
        </w:rPr>
        <w:t xml:space="preserve">as well as iron and zinc complexation. </w:t>
      </w:r>
      <w:r w:rsidR="000442BF" w:rsidRPr="002F6C0C">
        <w:rPr>
          <w:rFonts w:asciiTheme="minorHAnsi" w:hAnsiTheme="minorHAnsi"/>
          <w:szCs w:val="22"/>
        </w:rPr>
        <w:t xml:space="preserve">Most recently, my group </w:t>
      </w:r>
      <w:r w:rsidR="00783EBC" w:rsidRPr="002F6C0C">
        <w:rPr>
          <w:rFonts w:asciiTheme="minorHAnsi" w:hAnsiTheme="minorHAnsi"/>
          <w:szCs w:val="22"/>
        </w:rPr>
        <w:t xml:space="preserve">(in collaboration with that of Professor </w:t>
      </w:r>
      <w:r w:rsidR="00F60417">
        <w:rPr>
          <w:rFonts w:asciiTheme="minorHAnsi" w:hAnsiTheme="minorHAnsi"/>
          <w:szCs w:val="22"/>
        </w:rPr>
        <w:t>Matthew Hayes</w:t>
      </w:r>
      <w:r w:rsidR="00783EBC" w:rsidRPr="002F6C0C">
        <w:rPr>
          <w:rFonts w:asciiTheme="minorHAnsi" w:hAnsiTheme="minorHAnsi"/>
          <w:szCs w:val="22"/>
        </w:rPr>
        <w:t xml:space="preserve"> (University of </w:t>
      </w:r>
      <w:r w:rsidR="00F60417">
        <w:rPr>
          <w:rFonts w:asciiTheme="minorHAnsi" w:hAnsiTheme="minorHAnsi"/>
          <w:szCs w:val="22"/>
        </w:rPr>
        <w:t>Pennsylvania</w:t>
      </w:r>
      <w:r w:rsidR="00783EBC" w:rsidRPr="002F6C0C">
        <w:rPr>
          <w:rFonts w:asciiTheme="minorHAnsi" w:hAnsiTheme="minorHAnsi"/>
          <w:szCs w:val="22"/>
        </w:rPr>
        <w:t>)</w:t>
      </w:r>
      <w:r w:rsidR="0086715C">
        <w:rPr>
          <w:rFonts w:asciiTheme="minorHAnsi" w:hAnsiTheme="minorHAnsi"/>
          <w:szCs w:val="22"/>
        </w:rPr>
        <w:t>)</w:t>
      </w:r>
      <w:r w:rsidR="00783EBC" w:rsidRPr="002F6C0C">
        <w:rPr>
          <w:rFonts w:asciiTheme="minorHAnsi" w:hAnsiTheme="minorHAnsi"/>
          <w:szCs w:val="22"/>
        </w:rPr>
        <w:t xml:space="preserve"> </w:t>
      </w:r>
      <w:r w:rsidR="000442BF" w:rsidRPr="002F6C0C">
        <w:rPr>
          <w:rFonts w:asciiTheme="minorHAnsi" w:hAnsiTheme="minorHAnsi"/>
          <w:szCs w:val="22"/>
        </w:rPr>
        <w:t xml:space="preserve">has developed </w:t>
      </w:r>
      <w:r w:rsidR="00F60417">
        <w:rPr>
          <w:rFonts w:asciiTheme="minorHAnsi" w:hAnsiTheme="minorHAnsi"/>
          <w:szCs w:val="22"/>
        </w:rPr>
        <w:t>a unique</w:t>
      </w:r>
      <w:r w:rsidR="000442BF" w:rsidRPr="002F6C0C">
        <w:rPr>
          <w:rFonts w:asciiTheme="minorHAnsi" w:hAnsiTheme="minorHAnsi"/>
          <w:szCs w:val="22"/>
        </w:rPr>
        <w:t xml:space="preserve"> GLP1-R</w:t>
      </w:r>
      <w:r w:rsidR="00F60417">
        <w:rPr>
          <w:rFonts w:asciiTheme="minorHAnsi" w:hAnsiTheme="minorHAnsi"/>
          <w:szCs w:val="22"/>
        </w:rPr>
        <w:t xml:space="preserve"> agonist devoid of hypophagia and nausea/malaise </w:t>
      </w:r>
      <w:r w:rsidR="00D564FD">
        <w:rPr>
          <w:rFonts w:asciiTheme="minorHAnsi" w:hAnsiTheme="minorHAnsi"/>
          <w:szCs w:val="22"/>
        </w:rPr>
        <w:t xml:space="preserve">for the treatment of diabetes. </w:t>
      </w:r>
      <w:r w:rsidR="002119E8">
        <w:rPr>
          <w:rFonts w:asciiTheme="minorHAnsi" w:hAnsiTheme="minorHAnsi"/>
          <w:szCs w:val="22"/>
        </w:rPr>
        <w:t xml:space="preserve">I </w:t>
      </w:r>
      <w:r w:rsidRPr="002F6C0C">
        <w:rPr>
          <w:rFonts w:asciiTheme="minorHAnsi" w:hAnsiTheme="minorHAnsi"/>
          <w:szCs w:val="22"/>
        </w:rPr>
        <w:t xml:space="preserve">have a documented record </w:t>
      </w:r>
      <w:r w:rsidR="00F60417">
        <w:rPr>
          <w:rFonts w:asciiTheme="minorHAnsi" w:hAnsiTheme="minorHAnsi"/>
          <w:szCs w:val="22"/>
        </w:rPr>
        <w:t>of accomplished research in the</w:t>
      </w:r>
      <w:r w:rsidR="002119E8">
        <w:rPr>
          <w:rFonts w:asciiTheme="minorHAnsi" w:hAnsiTheme="minorHAnsi"/>
          <w:szCs w:val="22"/>
        </w:rPr>
        <w:t xml:space="preserve"> fields of </w:t>
      </w:r>
      <w:r w:rsidRPr="002F6C0C">
        <w:rPr>
          <w:rFonts w:asciiTheme="minorHAnsi" w:hAnsiTheme="minorHAnsi"/>
          <w:szCs w:val="22"/>
        </w:rPr>
        <w:t xml:space="preserve">with several key publications, </w:t>
      </w:r>
      <w:r w:rsidR="000442BF" w:rsidRPr="002F6C0C">
        <w:rPr>
          <w:rFonts w:asciiTheme="minorHAnsi" w:hAnsiTheme="minorHAnsi"/>
          <w:szCs w:val="22"/>
        </w:rPr>
        <w:t xml:space="preserve">grants (e.g. NIDDK), </w:t>
      </w:r>
      <w:r w:rsidRPr="002F6C0C">
        <w:rPr>
          <w:rFonts w:asciiTheme="minorHAnsi" w:hAnsiTheme="minorHAnsi"/>
          <w:szCs w:val="22"/>
        </w:rPr>
        <w:t>invited reviews and talks, special issue invitations</w:t>
      </w:r>
      <w:r w:rsidR="00522726" w:rsidRPr="002F6C0C">
        <w:rPr>
          <w:rFonts w:asciiTheme="minorHAnsi" w:hAnsiTheme="minorHAnsi"/>
          <w:szCs w:val="22"/>
        </w:rPr>
        <w:t xml:space="preserve"> </w:t>
      </w:r>
      <w:r w:rsidR="00522726" w:rsidRPr="002F6C0C">
        <w:rPr>
          <w:rFonts w:asciiTheme="minorHAnsi" w:hAnsiTheme="minorHAnsi"/>
          <w:i/>
          <w:szCs w:val="22"/>
        </w:rPr>
        <w:t>etc</w:t>
      </w:r>
      <w:r w:rsidR="00A56321" w:rsidRPr="002F6C0C">
        <w:rPr>
          <w:rFonts w:asciiTheme="minorHAnsi" w:hAnsiTheme="minorHAnsi"/>
          <w:szCs w:val="22"/>
        </w:rPr>
        <w:t>.</w:t>
      </w:r>
    </w:p>
    <w:p w14:paraId="04DFC3E7" w14:textId="34D3B6F6" w:rsidR="00873003" w:rsidRPr="002F6C0C" w:rsidRDefault="00DF46D4" w:rsidP="00873003">
      <w:pPr>
        <w:widowControl w:val="0"/>
        <w:adjustRightInd w:val="0"/>
        <w:jc w:val="both"/>
        <w:rPr>
          <w:rFonts w:asciiTheme="minorHAnsi" w:hAnsiTheme="minorHAnsi" w:cs="Arial"/>
          <w:color w:val="000000"/>
          <w:szCs w:val="22"/>
        </w:rPr>
      </w:pPr>
      <w:r w:rsidRPr="002F6C0C">
        <w:rPr>
          <w:rFonts w:asciiTheme="minorHAnsi" w:hAnsiTheme="minorHAnsi" w:cs="Arial"/>
          <w:color w:val="000000"/>
          <w:szCs w:val="22"/>
        </w:rPr>
        <w:t>Tinoco AD,</w:t>
      </w:r>
      <w:r w:rsidR="00873003" w:rsidRPr="002F6C0C">
        <w:rPr>
          <w:rFonts w:asciiTheme="minorHAnsi" w:hAnsiTheme="minorHAnsi" w:cs="Arial"/>
          <w:color w:val="000000"/>
          <w:szCs w:val="22"/>
        </w:rPr>
        <w:t xml:space="preserve"> Lucches</w:t>
      </w:r>
      <w:r w:rsidRPr="002F6C0C">
        <w:rPr>
          <w:rFonts w:asciiTheme="minorHAnsi" w:hAnsiTheme="minorHAnsi" w:cs="Arial"/>
          <w:color w:val="000000"/>
          <w:szCs w:val="22"/>
        </w:rPr>
        <w:t>e B</w:t>
      </w:r>
      <w:r w:rsidR="007A1C1B" w:rsidRPr="002F6C0C">
        <w:rPr>
          <w:rFonts w:asciiTheme="minorHAnsi" w:hAnsiTheme="minorHAnsi" w:cs="Arial"/>
          <w:color w:val="000000"/>
          <w:szCs w:val="22"/>
        </w:rPr>
        <w:t>,</w:t>
      </w:r>
      <w:r w:rsidRPr="002F6C0C">
        <w:rPr>
          <w:rFonts w:asciiTheme="minorHAnsi" w:hAnsiTheme="minorHAnsi" w:cs="Arial"/>
          <w:color w:val="000000"/>
          <w:szCs w:val="22"/>
        </w:rPr>
        <w:t xml:space="preserve"> Peterson C</w:t>
      </w:r>
      <w:r w:rsidR="00873003" w:rsidRPr="002F6C0C">
        <w:rPr>
          <w:rFonts w:asciiTheme="minorHAnsi" w:hAnsiTheme="minorHAnsi" w:cs="Arial"/>
          <w:color w:val="000000"/>
          <w:szCs w:val="22"/>
        </w:rPr>
        <w:t>W</w:t>
      </w:r>
      <w:r w:rsidR="007A1C1B" w:rsidRPr="002F6C0C">
        <w:rPr>
          <w:rFonts w:asciiTheme="minorHAnsi" w:hAnsiTheme="minorHAnsi" w:cs="Arial"/>
          <w:color w:val="000000"/>
          <w:szCs w:val="22"/>
        </w:rPr>
        <w:t>,</w:t>
      </w:r>
      <w:r w:rsidRPr="002F6C0C">
        <w:rPr>
          <w:rFonts w:asciiTheme="minorHAnsi" w:hAnsiTheme="minorHAnsi" w:cs="Arial"/>
          <w:color w:val="000000"/>
          <w:szCs w:val="22"/>
        </w:rPr>
        <w:t xml:space="preserve"> </w:t>
      </w:r>
      <w:r w:rsidRPr="002F6C0C">
        <w:rPr>
          <w:rFonts w:asciiTheme="minorHAnsi" w:hAnsiTheme="minorHAnsi" w:cs="Arial"/>
          <w:color w:val="000000"/>
          <w:szCs w:val="22"/>
          <w:u w:val="single"/>
        </w:rPr>
        <w:t>Doyle</w:t>
      </w:r>
      <w:r w:rsidR="00873003" w:rsidRPr="002F6C0C">
        <w:rPr>
          <w:rFonts w:asciiTheme="minorHAnsi" w:hAnsiTheme="minorHAnsi" w:cs="Arial"/>
          <w:color w:val="000000"/>
          <w:szCs w:val="22"/>
          <w:u w:val="single"/>
        </w:rPr>
        <w:t xml:space="preserve"> R</w:t>
      </w:r>
      <w:r w:rsidRPr="002F6C0C">
        <w:rPr>
          <w:rFonts w:asciiTheme="minorHAnsi" w:hAnsiTheme="minorHAnsi" w:cs="Arial"/>
          <w:color w:val="000000"/>
          <w:szCs w:val="22"/>
          <w:u w:val="single"/>
        </w:rPr>
        <w:t>P</w:t>
      </w:r>
      <w:r w:rsidR="007A1C1B" w:rsidRPr="002F6C0C">
        <w:rPr>
          <w:rFonts w:asciiTheme="minorHAnsi" w:hAnsiTheme="minorHAnsi" w:cs="Arial"/>
          <w:color w:val="000000"/>
          <w:szCs w:val="22"/>
        </w:rPr>
        <w:t>,</w:t>
      </w:r>
      <w:r w:rsidRPr="002F6C0C">
        <w:rPr>
          <w:rFonts w:asciiTheme="minorHAnsi" w:hAnsiTheme="minorHAnsi" w:cs="Arial"/>
          <w:color w:val="000000"/>
          <w:szCs w:val="22"/>
        </w:rPr>
        <w:t xml:space="preserve"> Valentine AM.</w:t>
      </w:r>
      <w:r w:rsidR="00873003" w:rsidRPr="002F6C0C">
        <w:rPr>
          <w:rFonts w:asciiTheme="minorHAnsi" w:hAnsiTheme="minorHAnsi" w:cs="Arial"/>
          <w:color w:val="000000"/>
          <w:szCs w:val="22"/>
        </w:rPr>
        <w:t xml:space="preserve"> On the Evolutionary significance and metal binding characteristics of a monolobal transferrin from </w:t>
      </w:r>
      <w:r w:rsidR="00873003" w:rsidRPr="002F6C0C">
        <w:rPr>
          <w:rFonts w:asciiTheme="minorHAnsi" w:hAnsiTheme="minorHAnsi" w:cs="Arial"/>
          <w:i/>
          <w:iCs/>
          <w:color w:val="000000"/>
          <w:szCs w:val="22"/>
        </w:rPr>
        <w:t xml:space="preserve">Ciona intestinalis. Proc. Natl. Acad. Sci. U.S.A. </w:t>
      </w:r>
      <w:r w:rsidR="00873003" w:rsidRPr="002F6C0C">
        <w:rPr>
          <w:rFonts w:asciiTheme="minorHAnsi" w:hAnsiTheme="minorHAnsi" w:cs="Arial"/>
          <w:bCs/>
          <w:color w:val="000000"/>
          <w:szCs w:val="22"/>
        </w:rPr>
        <w:t>2008</w:t>
      </w:r>
      <w:r w:rsidRPr="002F6C0C">
        <w:rPr>
          <w:rFonts w:asciiTheme="minorHAnsi" w:hAnsiTheme="minorHAnsi" w:cs="Arial"/>
          <w:bCs/>
          <w:color w:val="000000"/>
          <w:szCs w:val="22"/>
        </w:rPr>
        <w:t>;</w:t>
      </w:r>
      <w:r w:rsidR="00873003" w:rsidRPr="002F6C0C">
        <w:rPr>
          <w:rFonts w:asciiTheme="minorHAnsi" w:hAnsiTheme="minorHAnsi" w:cs="Arial"/>
          <w:bCs/>
          <w:color w:val="000000"/>
          <w:szCs w:val="22"/>
        </w:rPr>
        <w:t xml:space="preserve"> </w:t>
      </w:r>
      <w:r w:rsidRPr="002F6C0C">
        <w:rPr>
          <w:rFonts w:asciiTheme="minorHAnsi" w:hAnsiTheme="minorHAnsi" w:cs="Arial"/>
          <w:iCs/>
          <w:color w:val="000000"/>
          <w:szCs w:val="22"/>
        </w:rPr>
        <w:t>105:</w:t>
      </w:r>
      <w:r w:rsidR="00873003" w:rsidRPr="002F6C0C">
        <w:rPr>
          <w:rFonts w:asciiTheme="minorHAnsi" w:hAnsiTheme="minorHAnsi" w:cs="Arial"/>
          <w:iCs/>
          <w:color w:val="000000"/>
          <w:szCs w:val="22"/>
        </w:rPr>
        <w:t xml:space="preserve"> </w:t>
      </w:r>
      <w:r w:rsidR="00873003" w:rsidRPr="002F6C0C">
        <w:rPr>
          <w:rFonts w:asciiTheme="minorHAnsi" w:hAnsiTheme="minorHAnsi" w:cs="Arial"/>
          <w:color w:val="000000"/>
          <w:szCs w:val="22"/>
        </w:rPr>
        <w:t>3268-3273.</w:t>
      </w:r>
    </w:p>
    <w:p w14:paraId="5C7E59D4" w14:textId="77777777" w:rsidR="00873003" w:rsidRPr="002F6C0C" w:rsidRDefault="00873003" w:rsidP="00873003">
      <w:pPr>
        <w:jc w:val="both"/>
        <w:rPr>
          <w:rFonts w:asciiTheme="minorHAnsi" w:hAnsiTheme="minorHAnsi" w:cs="Arial"/>
          <w:szCs w:val="22"/>
        </w:rPr>
      </w:pPr>
    </w:p>
    <w:p w14:paraId="470D266A" w14:textId="6DA260B9" w:rsidR="00873003" w:rsidRPr="002F6C0C" w:rsidRDefault="00DB1012" w:rsidP="00873003">
      <w:pPr>
        <w:rPr>
          <w:rFonts w:asciiTheme="minorHAnsi" w:hAnsiTheme="minorHAnsi" w:cs="Arial"/>
          <w:bCs/>
          <w:szCs w:val="22"/>
        </w:rPr>
      </w:pPr>
      <w:r w:rsidRPr="002F6C0C">
        <w:rPr>
          <w:rFonts w:asciiTheme="minorHAnsi" w:hAnsiTheme="minorHAnsi" w:cs="Arial"/>
          <w:bCs/>
          <w:szCs w:val="22"/>
          <w:u w:val="single"/>
        </w:rPr>
        <w:t>Doyle R</w:t>
      </w:r>
      <w:r w:rsidR="00873003" w:rsidRPr="002F6C0C">
        <w:rPr>
          <w:rFonts w:asciiTheme="minorHAnsi" w:hAnsiTheme="minorHAnsi" w:cs="Arial"/>
          <w:bCs/>
          <w:szCs w:val="22"/>
          <w:u w:val="single"/>
        </w:rPr>
        <w:t>P</w:t>
      </w:r>
      <w:r w:rsidR="00873003" w:rsidRPr="002F6C0C">
        <w:rPr>
          <w:rFonts w:asciiTheme="minorHAnsi" w:hAnsiTheme="minorHAnsi" w:cs="Arial"/>
          <w:bCs/>
          <w:szCs w:val="22"/>
        </w:rPr>
        <w:t>, Henr</w:t>
      </w:r>
      <w:r w:rsidRPr="002F6C0C">
        <w:rPr>
          <w:rFonts w:asciiTheme="minorHAnsi" w:hAnsiTheme="minorHAnsi" w:cs="Arial"/>
          <w:bCs/>
          <w:szCs w:val="22"/>
        </w:rPr>
        <w:t>y KE,</w:t>
      </w:r>
      <w:r w:rsidR="00873003" w:rsidRPr="002F6C0C">
        <w:rPr>
          <w:rFonts w:asciiTheme="minorHAnsi" w:hAnsiTheme="minorHAnsi" w:cs="Arial"/>
          <w:bCs/>
          <w:szCs w:val="22"/>
        </w:rPr>
        <w:t xml:space="preserve"> </w:t>
      </w:r>
      <w:r w:rsidRPr="002F6C0C">
        <w:rPr>
          <w:rFonts w:asciiTheme="minorHAnsi" w:hAnsiTheme="minorHAnsi" w:cs="Arial"/>
          <w:bCs/>
          <w:szCs w:val="22"/>
        </w:rPr>
        <w:t xml:space="preserve">Burke RM, </w:t>
      </w:r>
      <w:r w:rsidR="00873003" w:rsidRPr="002F6C0C">
        <w:rPr>
          <w:rFonts w:asciiTheme="minorHAnsi" w:hAnsiTheme="minorHAnsi" w:cs="Arial"/>
          <w:bCs/>
          <w:szCs w:val="22"/>
        </w:rPr>
        <w:t>Elfers</w:t>
      </w:r>
      <w:r w:rsidRPr="002F6C0C">
        <w:rPr>
          <w:rFonts w:asciiTheme="minorHAnsi" w:hAnsiTheme="minorHAnsi" w:cs="Arial"/>
          <w:bCs/>
          <w:szCs w:val="22"/>
        </w:rPr>
        <w:t xml:space="preserve"> C</w:t>
      </w:r>
      <w:r w:rsidR="0083518B" w:rsidRPr="002F6C0C">
        <w:rPr>
          <w:rFonts w:asciiTheme="minorHAnsi" w:hAnsiTheme="minorHAnsi" w:cs="Arial"/>
          <w:bCs/>
          <w:szCs w:val="22"/>
        </w:rPr>
        <w:t>T,</w:t>
      </w:r>
      <w:r w:rsidR="00873003" w:rsidRPr="002F6C0C">
        <w:rPr>
          <w:rFonts w:asciiTheme="minorHAnsi" w:hAnsiTheme="minorHAnsi" w:cs="Arial"/>
          <w:bCs/>
          <w:szCs w:val="22"/>
        </w:rPr>
        <w:t xml:space="preserve"> Roth</w:t>
      </w:r>
      <w:r w:rsidR="0083518B" w:rsidRPr="002F6C0C">
        <w:rPr>
          <w:rFonts w:asciiTheme="minorHAnsi" w:hAnsiTheme="minorHAnsi" w:cs="Arial"/>
          <w:bCs/>
          <w:szCs w:val="22"/>
        </w:rPr>
        <w:t xml:space="preserve"> CL.</w:t>
      </w:r>
      <w:r w:rsidR="00873003" w:rsidRPr="002F6C0C">
        <w:rPr>
          <w:rFonts w:asciiTheme="minorHAnsi" w:hAnsiTheme="minorHAnsi" w:cs="Arial"/>
          <w:bCs/>
          <w:szCs w:val="22"/>
        </w:rPr>
        <w:t xml:space="preserve"> Vitamin B</w:t>
      </w:r>
      <w:r w:rsidR="00873003" w:rsidRPr="002F6C0C">
        <w:rPr>
          <w:rFonts w:asciiTheme="minorHAnsi" w:hAnsiTheme="minorHAnsi" w:cs="Arial"/>
          <w:bCs/>
          <w:szCs w:val="22"/>
          <w:vertAlign w:val="subscript"/>
        </w:rPr>
        <w:t>12</w:t>
      </w:r>
      <w:r w:rsidR="00873003" w:rsidRPr="002F6C0C">
        <w:rPr>
          <w:rFonts w:asciiTheme="minorHAnsi" w:hAnsiTheme="minorHAnsi" w:cs="Arial"/>
          <w:bCs/>
          <w:szCs w:val="22"/>
        </w:rPr>
        <w:t xml:space="preserve"> conjugation of Peptide-YY</w:t>
      </w:r>
      <w:r w:rsidR="00873003" w:rsidRPr="002F6C0C">
        <w:rPr>
          <w:rFonts w:asciiTheme="minorHAnsi" w:hAnsiTheme="minorHAnsi" w:cs="Arial"/>
          <w:bCs/>
          <w:szCs w:val="22"/>
          <w:vertAlign w:val="subscript"/>
        </w:rPr>
        <w:t>3-36</w:t>
      </w:r>
      <w:r w:rsidR="00873003" w:rsidRPr="002F6C0C">
        <w:rPr>
          <w:rFonts w:asciiTheme="minorHAnsi" w:hAnsiTheme="minorHAnsi" w:cs="Arial"/>
          <w:bCs/>
          <w:szCs w:val="22"/>
        </w:rPr>
        <w:t xml:space="preserve"> decreases food intake compared to native Peptide-YY</w:t>
      </w:r>
      <w:r w:rsidR="00873003" w:rsidRPr="002F6C0C">
        <w:rPr>
          <w:rFonts w:asciiTheme="minorHAnsi" w:hAnsiTheme="minorHAnsi" w:cs="Arial"/>
          <w:bCs/>
          <w:szCs w:val="22"/>
          <w:vertAlign w:val="subscript"/>
        </w:rPr>
        <w:t>3-36</w:t>
      </w:r>
      <w:r w:rsidR="00873003" w:rsidRPr="002F6C0C">
        <w:rPr>
          <w:rFonts w:asciiTheme="minorHAnsi" w:hAnsiTheme="minorHAnsi" w:cs="Arial"/>
          <w:bCs/>
          <w:szCs w:val="22"/>
        </w:rPr>
        <w:t xml:space="preserve"> upon subcutane</w:t>
      </w:r>
      <w:r w:rsidR="0083518B" w:rsidRPr="002F6C0C">
        <w:rPr>
          <w:rFonts w:asciiTheme="minorHAnsi" w:hAnsiTheme="minorHAnsi" w:cs="Arial"/>
          <w:bCs/>
          <w:szCs w:val="22"/>
        </w:rPr>
        <w:t>ous administration in lean rats.</w:t>
      </w:r>
      <w:r w:rsidR="00873003" w:rsidRPr="002F6C0C">
        <w:rPr>
          <w:rFonts w:asciiTheme="minorHAnsi" w:hAnsiTheme="minorHAnsi" w:cs="Arial"/>
          <w:bCs/>
          <w:szCs w:val="22"/>
        </w:rPr>
        <w:t xml:space="preserve"> </w:t>
      </w:r>
      <w:r w:rsidR="00873003" w:rsidRPr="002F6C0C">
        <w:rPr>
          <w:rFonts w:asciiTheme="minorHAnsi" w:hAnsiTheme="minorHAnsi" w:cs="Arial"/>
          <w:bCs/>
          <w:i/>
          <w:szCs w:val="22"/>
        </w:rPr>
        <w:t>Endocrinology</w:t>
      </w:r>
      <w:r w:rsidR="0083518B" w:rsidRPr="002F6C0C">
        <w:rPr>
          <w:rFonts w:asciiTheme="minorHAnsi" w:hAnsiTheme="minorHAnsi" w:cs="Arial"/>
          <w:bCs/>
          <w:szCs w:val="22"/>
        </w:rPr>
        <w:t>.</w:t>
      </w:r>
      <w:r w:rsidR="00873003" w:rsidRPr="002F6C0C">
        <w:rPr>
          <w:rFonts w:asciiTheme="minorHAnsi" w:hAnsiTheme="minorHAnsi" w:cs="Arial"/>
          <w:bCs/>
          <w:i/>
          <w:szCs w:val="22"/>
        </w:rPr>
        <w:t xml:space="preserve"> </w:t>
      </w:r>
      <w:r w:rsidR="00873003" w:rsidRPr="002F6C0C">
        <w:rPr>
          <w:rFonts w:asciiTheme="minorHAnsi" w:hAnsiTheme="minorHAnsi" w:cs="Arial"/>
          <w:bCs/>
          <w:szCs w:val="22"/>
        </w:rPr>
        <w:t>2015</w:t>
      </w:r>
      <w:r w:rsidR="0083518B" w:rsidRPr="002F6C0C">
        <w:rPr>
          <w:rFonts w:asciiTheme="minorHAnsi" w:hAnsiTheme="minorHAnsi" w:cs="Arial"/>
          <w:bCs/>
          <w:szCs w:val="22"/>
        </w:rPr>
        <w:t>; 156:</w:t>
      </w:r>
      <w:r w:rsidR="00873003" w:rsidRPr="002F6C0C">
        <w:rPr>
          <w:rFonts w:asciiTheme="minorHAnsi" w:hAnsiTheme="minorHAnsi" w:cs="Arial"/>
          <w:bCs/>
          <w:szCs w:val="22"/>
        </w:rPr>
        <w:t xml:space="preserve"> 1739-1749.</w:t>
      </w:r>
    </w:p>
    <w:p w14:paraId="01AF2357" w14:textId="77777777" w:rsidR="00FF7F4D" w:rsidRPr="002F6C0C" w:rsidRDefault="00FF7F4D" w:rsidP="00FF7F4D">
      <w:pPr>
        <w:widowControl w:val="0"/>
        <w:adjustRightInd w:val="0"/>
        <w:rPr>
          <w:rFonts w:asciiTheme="minorHAnsi" w:hAnsiTheme="minorHAnsi" w:cs="Arial"/>
          <w:bCs/>
          <w:szCs w:val="22"/>
        </w:rPr>
      </w:pPr>
    </w:p>
    <w:p w14:paraId="3EAEE309" w14:textId="77777777" w:rsidR="00FF7F4D" w:rsidRDefault="00FF7F4D" w:rsidP="00FF7F4D">
      <w:pPr>
        <w:widowControl w:val="0"/>
        <w:adjustRightInd w:val="0"/>
        <w:rPr>
          <w:rFonts w:asciiTheme="minorHAnsi" w:hAnsiTheme="minorHAnsi" w:cs="Arial"/>
          <w:szCs w:val="22"/>
        </w:rPr>
      </w:pPr>
      <w:r w:rsidRPr="002F6C0C">
        <w:rPr>
          <w:rFonts w:asciiTheme="minorHAnsi" w:hAnsiTheme="minorHAnsi" w:cs="Arial"/>
          <w:bCs/>
          <w:szCs w:val="22"/>
          <w:u w:val="single"/>
        </w:rPr>
        <w:t>Doyle RP</w:t>
      </w:r>
      <w:r w:rsidRPr="002F6C0C">
        <w:rPr>
          <w:rFonts w:asciiTheme="minorHAnsi" w:hAnsiTheme="minorHAnsi" w:cs="Arial"/>
          <w:bCs/>
          <w:szCs w:val="22"/>
        </w:rPr>
        <w:t xml:space="preserve">, </w:t>
      </w:r>
      <w:r w:rsidRPr="002F6C0C">
        <w:rPr>
          <w:rFonts w:asciiTheme="minorHAnsi" w:hAnsiTheme="minorHAnsi" w:cs="Arial"/>
          <w:szCs w:val="22"/>
        </w:rPr>
        <w:t xml:space="preserve">Bonaccorso RL, Chepurny OG, Becker-Pauly C, Holz GG. </w:t>
      </w:r>
      <w:r w:rsidRPr="002F6C0C">
        <w:rPr>
          <w:rFonts w:asciiTheme="minorHAnsi" w:hAnsiTheme="minorHAnsi" w:cs="Arial"/>
          <w:color w:val="000000" w:themeColor="text1"/>
          <w:szCs w:val="22"/>
        </w:rPr>
        <w:t>Enhanced Peptide Stability Against Protease Digestion Induced by Intrinsic Factor Binding of a Vitamin B</w:t>
      </w:r>
      <w:r w:rsidRPr="002F6C0C">
        <w:rPr>
          <w:rFonts w:asciiTheme="minorHAnsi" w:hAnsiTheme="minorHAnsi" w:cs="Arial"/>
          <w:color w:val="000000" w:themeColor="text1"/>
          <w:szCs w:val="22"/>
          <w:vertAlign w:val="subscript"/>
        </w:rPr>
        <w:t>12</w:t>
      </w:r>
      <w:r w:rsidRPr="002F6C0C">
        <w:rPr>
          <w:rFonts w:asciiTheme="minorHAnsi" w:hAnsiTheme="minorHAnsi" w:cs="Arial"/>
          <w:color w:val="000000" w:themeColor="text1"/>
          <w:szCs w:val="22"/>
        </w:rPr>
        <w:t xml:space="preserve"> Conjugate of Exendin-4. </w:t>
      </w:r>
      <w:r w:rsidRPr="002F6C0C">
        <w:rPr>
          <w:rFonts w:asciiTheme="minorHAnsi" w:hAnsiTheme="minorHAnsi" w:cs="Arial"/>
          <w:i/>
          <w:szCs w:val="22"/>
        </w:rPr>
        <w:t>Molecular Pharmaceutics</w:t>
      </w:r>
      <w:r w:rsidRPr="002F6C0C">
        <w:rPr>
          <w:rFonts w:asciiTheme="minorHAnsi" w:hAnsiTheme="minorHAnsi" w:cs="Arial"/>
          <w:szCs w:val="22"/>
        </w:rPr>
        <w:t>. 2015; 12: 3502-3506.</w:t>
      </w:r>
    </w:p>
    <w:p w14:paraId="6F3654BB" w14:textId="77777777" w:rsidR="0023176B" w:rsidRPr="002F6C0C" w:rsidRDefault="0023176B" w:rsidP="00FF7F4D">
      <w:pPr>
        <w:widowControl w:val="0"/>
        <w:adjustRightInd w:val="0"/>
        <w:rPr>
          <w:rFonts w:asciiTheme="minorHAnsi" w:hAnsiTheme="minorHAnsi" w:cs="Arial"/>
          <w:szCs w:val="22"/>
        </w:rPr>
      </w:pPr>
    </w:p>
    <w:p w14:paraId="6C114FFC" w14:textId="77777777" w:rsidR="0023176B" w:rsidRPr="00BE2F83" w:rsidRDefault="0023176B" w:rsidP="0023176B">
      <w:pPr>
        <w:pStyle w:val="Title2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2F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Doyle RP, Kuda-Wedagedara ANW, Workinger JL, Nexo E, Viola-Villegas N. </w:t>
      </w:r>
      <w:hyperlink r:id="rId10" w:history="1">
        <w:r w:rsidRPr="00BE2F8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  <w:vertAlign w:val="superscript"/>
          </w:rPr>
          <w:t>89</w:t>
        </w:r>
        <w:r w:rsidRPr="00BE2F8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Zr-Cobalamin PET Tracer: Synthesis, Cellular Uptake, and Use for Tumor Imaging.</w:t>
        </w:r>
      </w:hyperlink>
      <w:r w:rsidRPr="00BE2F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E2F8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ACS Omega</w:t>
      </w:r>
      <w:r w:rsidRPr="00BE2F83">
        <w:rPr>
          <w:rFonts w:asciiTheme="minorHAnsi" w:hAnsiTheme="minorHAnsi" w:cstheme="minorHAnsi"/>
          <w:color w:val="000000" w:themeColor="text1"/>
          <w:sz w:val="22"/>
          <w:szCs w:val="22"/>
        </w:rPr>
        <w:t>. 2017; 2:6314-6320.</w:t>
      </w:r>
    </w:p>
    <w:p w14:paraId="5633A00C" w14:textId="3F3B3D4F" w:rsidR="00417BDB" w:rsidRDefault="00417BDB" w:rsidP="00417BDB">
      <w:pPr>
        <w:autoSpaceDE/>
        <w:autoSpaceDN/>
        <w:rPr>
          <w:rFonts w:cs="Arial"/>
          <w:color w:val="000000"/>
          <w:sz w:val="20"/>
          <w:szCs w:val="20"/>
        </w:rPr>
      </w:pPr>
    </w:p>
    <w:p w14:paraId="1ED0DC67" w14:textId="7134CDA8" w:rsidR="00417BDB" w:rsidRPr="001E74B0" w:rsidRDefault="00417BDB" w:rsidP="00417BDB">
      <w:pPr>
        <w:pStyle w:val="Title2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7BDB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lastRenderedPageBreak/>
        <w:t>Doyle RP</w:t>
      </w:r>
      <w:r w:rsidRPr="00417BDB">
        <w:rPr>
          <w:rFonts w:asciiTheme="minorHAnsi" w:hAnsiTheme="minorHAnsi" w:cstheme="minorHAnsi"/>
          <w:color w:val="000000" w:themeColor="text1"/>
          <w:sz w:val="22"/>
          <w:szCs w:val="22"/>
        </w:rPr>
        <w:t>, Chepurny OG, Bonaccorso RL, Leech CA, Wöllert T, Langford GM, Schwede F, Roth CL, Holz GG.</w:t>
      </w:r>
      <w:r w:rsidR="001E74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Chimeric peptide EP45 as a dual agonist at GLP-1 and NPY2 receptors. </w:t>
      </w:r>
      <w:r w:rsidRPr="001E74B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Scientific reports</w:t>
      </w:r>
      <w:r w:rsidRPr="001E74B0">
        <w:rPr>
          <w:rFonts w:asciiTheme="minorHAnsi" w:hAnsiTheme="minorHAnsi" w:cstheme="minorHAnsi"/>
          <w:color w:val="000000" w:themeColor="text1"/>
          <w:sz w:val="22"/>
          <w:szCs w:val="22"/>
        </w:rPr>
        <w:t>. 2018; 8:3749.</w:t>
      </w:r>
    </w:p>
    <w:p w14:paraId="050C0992" w14:textId="77777777" w:rsidR="00417BDB" w:rsidRPr="00417BDB" w:rsidRDefault="00417BDB" w:rsidP="00417BDB">
      <w:pPr>
        <w:pStyle w:val="Title2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932B44" w14:textId="0D98C1D1" w:rsidR="00D564FD" w:rsidRPr="00E145C7" w:rsidRDefault="00417BDB" w:rsidP="0023176B">
      <w:pPr>
        <w:pStyle w:val="Title2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7BDB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Doyle RP</w:t>
      </w:r>
      <w:r w:rsidRPr="00417BDB">
        <w:rPr>
          <w:rFonts w:asciiTheme="minorHAnsi" w:hAnsiTheme="minorHAnsi" w:cstheme="minorHAnsi"/>
          <w:color w:val="000000" w:themeColor="text1"/>
          <w:sz w:val="22"/>
          <w:szCs w:val="22"/>
        </w:rPr>
        <w:t>, Mietlicki-Baase EG, Liberini CG, Workinger JL, Bonaccorso RL, Borner T, Reiner DJ, Koch-Laskowski K, McGrath LE, Lhamo R, Stein LM, De Jonghe BC, Holz GG, Roth CL, Hayes MR</w:t>
      </w:r>
      <w:r w:rsidRPr="00E145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hyperlink r:id="rId11" w:history="1">
        <w:r w:rsidRPr="00E145C7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A vitamin B12 conjugate of exendin-4 improves glucose tolerance without associated nausea or hypophagia in rodents.</w:t>
        </w:r>
      </w:hyperlink>
      <w:r w:rsidR="0023176B" w:rsidRPr="00E145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145C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Diabetes, obesity &amp; metabolism</w:t>
      </w:r>
      <w:r w:rsidRPr="00E145C7">
        <w:rPr>
          <w:rFonts w:asciiTheme="minorHAnsi" w:hAnsiTheme="minorHAnsi" w:cstheme="minorHAnsi"/>
          <w:color w:val="000000" w:themeColor="text1"/>
          <w:sz w:val="22"/>
          <w:szCs w:val="22"/>
        </w:rPr>
        <w:t>. 2018;</w:t>
      </w:r>
      <w:r w:rsidRPr="00E145C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C4533E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20, 1223-1234; </w:t>
      </w:r>
      <w:bookmarkStart w:id="0" w:name="_GoBack"/>
      <w:bookmarkEnd w:id="0"/>
      <w:r w:rsidRPr="00E145C7">
        <w:rPr>
          <w:rFonts w:asciiTheme="minorHAnsi" w:hAnsiTheme="minorHAnsi" w:cstheme="minorHAnsi"/>
          <w:color w:val="000000" w:themeColor="text1"/>
          <w:sz w:val="22"/>
          <w:szCs w:val="22"/>
        </w:rPr>
        <w:t>PMID: 29327400</w:t>
      </w:r>
    </w:p>
    <w:p w14:paraId="3D2827BA" w14:textId="77777777" w:rsidR="003E2C1B" w:rsidRPr="002F6C0C" w:rsidRDefault="003E2C1B" w:rsidP="00EF0432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14:paraId="41E6A923" w14:textId="77777777" w:rsidR="00EF0432" w:rsidRPr="002F6C0C" w:rsidRDefault="00EF0432" w:rsidP="00EF0432">
      <w:pPr>
        <w:pStyle w:val="Default"/>
        <w:rPr>
          <w:rFonts w:asciiTheme="minorHAnsi" w:hAnsiTheme="minorHAnsi" w:cs="Arial"/>
          <w:sz w:val="22"/>
          <w:szCs w:val="22"/>
        </w:rPr>
      </w:pPr>
      <w:r w:rsidRPr="002F6C0C">
        <w:rPr>
          <w:rFonts w:asciiTheme="minorHAnsi" w:hAnsiTheme="minorHAnsi" w:cs="Arial"/>
          <w:b/>
          <w:bCs/>
          <w:sz w:val="22"/>
          <w:szCs w:val="22"/>
        </w:rPr>
        <w:t xml:space="preserve">B. Positions and Honors. </w:t>
      </w:r>
    </w:p>
    <w:p w14:paraId="48F372FD" w14:textId="77777777" w:rsidR="00EF0432" w:rsidRPr="002F6C0C" w:rsidRDefault="00EF0432" w:rsidP="00EF0432">
      <w:pPr>
        <w:widowControl w:val="0"/>
        <w:adjustRightInd w:val="0"/>
        <w:rPr>
          <w:rFonts w:asciiTheme="minorHAnsi" w:hAnsiTheme="minorHAnsi" w:cs="Arial"/>
          <w:color w:val="000000"/>
          <w:szCs w:val="22"/>
        </w:rPr>
      </w:pPr>
    </w:p>
    <w:p w14:paraId="3E8F347E" w14:textId="77777777" w:rsidR="00EF0432" w:rsidRPr="002F6C0C" w:rsidRDefault="00EF0432" w:rsidP="00EF0432">
      <w:pPr>
        <w:widowControl w:val="0"/>
        <w:adjustRightInd w:val="0"/>
        <w:rPr>
          <w:rFonts w:asciiTheme="minorHAnsi" w:hAnsiTheme="minorHAnsi" w:cs="Arial"/>
          <w:b/>
          <w:color w:val="000000"/>
          <w:szCs w:val="22"/>
          <w:u w:val="single"/>
        </w:rPr>
      </w:pPr>
      <w:r w:rsidRPr="002F6C0C">
        <w:rPr>
          <w:rFonts w:asciiTheme="minorHAnsi" w:hAnsiTheme="minorHAnsi" w:cs="Arial"/>
          <w:b/>
          <w:color w:val="000000"/>
          <w:szCs w:val="22"/>
          <w:u w:val="single"/>
        </w:rPr>
        <w:t>Position and Employment</w:t>
      </w:r>
    </w:p>
    <w:p w14:paraId="79576341" w14:textId="77777777" w:rsidR="00591217" w:rsidRPr="002F6C0C" w:rsidRDefault="00591217" w:rsidP="00EF0432">
      <w:pPr>
        <w:widowControl w:val="0"/>
        <w:adjustRightInd w:val="0"/>
        <w:rPr>
          <w:rFonts w:asciiTheme="minorHAnsi" w:hAnsiTheme="minorHAnsi" w:cs="Arial"/>
          <w:b/>
          <w:color w:val="000000"/>
          <w:szCs w:val="22"/>
          <w:u w:val="single"/>
        </w:rPr>
      </w:pPr>
    </w:p>
    <w:p w14:paraId="16DDA4C9" w14:textId="77777777" w:rsidR="00EF0432" w:rsidRPr="002F6C0C" w:rsidRDefault="00EF0432" w:rsidP="006934EB">
      <w:pPr>
        <w:widowControl w:val="0"/>
        <w:adjustRightInd w:val="0"/>
        <w:spacing w:line="360" w:lineRule="auto"/>
        <w:rPr>
          <w:rFonts w:asciiTheme="minorHAnsi" w:hAnsiTheme="minorHAnsi" w:cs="Arial"/>
          <w:color w:val="000000"/>
          <w:szCs w:val="22"/>
        </w:rPr>
      </w:pPr>
      <w:r w:rsidRPr="002F6C0C">
        <w:rPr>
          <w:rFonts w:asciiTheme="minorHAnsi" w:hAnsiTheme="minorHAnsi" w:cs="Arial"/>
          <w:color w:val="000000"/>
          <w:szCs w:val="22"/>
        </w:rPr>
        <w:t xml:space="preserve">2005-2009 </w:t>
      </w:r>
      <w:r w:rsidRPr="002F6C0C">
        <w:rPr>
          <w:rFonts w:asciiTheme="minorHAnsi" w:hAnsiTheme="minorHAnsi" w:cs="Arial"/>
          <w:color w:val="000000"/>
          <w:szCs w:val="22"/>
        </w:rPr>
        <w:tab/>
        <w:t xml:space="preserve">Assistant Professor of Chemistry, Syracuse University, Syracuse, NY </w:t>
      </w:r>
    </w:p>
    <w:p w14:paraId="500772C8" w14:textId="77777777" w:rsidR="00EF0432" w:rsidRPr="002F6C0C" w:rsidRDefault="00EF0432" w:rsidP="006934EB">
      <w:pPr>
        <w:widowControl w:val="0"/>
        <w:adjustRightInd w:val="0"/>
        <w:spacing w:line="360" w:lineRule="auto"/>
        <w:rPr>
          <w:rFonts w:asciiTheme="minorHAnsi" w:hAnsiTheme="minorHAnsi" w:cs="Arial"/>
          <w:color w:val="000000"/>
          <w:szCs w:val="22"/>
        </w:rPr>
      </w:pPr>
      <w:r w:rsidRPr="002F6C0C">
        <w:rPr>
          <w:rFonts w:asciiTheme="minorHAnsi" w:hAnsiTheme="minorHAnsi" w:cs="Arial"/>
          <w:color w:val="000000"/>
          <w:szCs w:val="22"/>
        </w:rPr>
        <w:t xml:space="preserve">2009-2014 </w:t>
      </w:r>
      <w:r w:rsidRPr="002F6C0C">
        <w:rPr>
          <w:rFonts w:asciiTheme="minorHAnsi" w:hAnsiTheme="minorHAnsi" w:cs="Arial"/>
          <w:color w:val="000000"/>
          <w:szCs w:val="22"/>
        </w:rPr>
        <w:tab/>
        <w:t xml:space="preserve">Associate Professor, Department of Chemistry, Syracuse University, NY </w:t>
      </w:r>
    </w:p>
    <w:p w14:paraId="48CB5299" w14:textId="6247C968" w:rsidR="00EF0432" w:rsidRPr="002F6C0C" w:rsidRDefault="00EF0432" w:rsidP="006934EB">
      <w:pPr>
        <w:widowControl w:val="0"/>
        <w:adjustRightInd w:val="0"/>
        <w:spacing w:line="360" w:lineRule="auto"/>
        <w:rPr>
          <w:rFonts w:asciiTheme="minorHAnsi" w:hAnsiTheme="minorHAnsi" w:cs="Arial"/>
          <w:color w:val="000000"/>
          <w:szCs w:val="22"/>
        </w:rPr>
      </w:pPr>
      <w:r w:rsidRPr="002F6C0C">
        <w:rPr>
          <w:rFonts w:asciiTheme="minorHAnsi" w:hAnsiTheme="minorHAnsi" w:cs="Arial"/>
          <w:color w:val="000000"/>
          <w:szCs w:val="22"/>
        </w:rPr>
        <w:t>2011-</w:t>
      </w:r>
      <w:r w:rsidRPr="002F6C0C">
        <w:rPr>
          <w:rFonts w:asciiTheme="minorHAnsi" w:hAnsiTheme="minorHAnsi" w:cs="Arial"/>
          <w:color w:val="000000"/>
          <w:szCs w:val="22"/>
        </w:rPr>
        <w:tab/>
      </w:r>
      <w:r w:rsidRPr="002F6C0C">
        <w:rPr>
          <w:rFonts w:asciiTheme="minorHAnsi" w:hAnsiTheme="minorHAnsi" w:cs="Arial"/>
          <w:color w:val="000000"/>
          <w:szCs w:val="22"/>
        </w:rPr>
        <w:tab/>
      </w:r>
      <w:r w:rsidR="00776950" w:rsidRPr="002F6C0C">
        <w:rPr>
          <w:rFonts w:asciiTheme="minorHAnsi" w:hAnsiTheme="minorHAnsi" w:cs="Arial"/>
          <w:color w:val="000000"/>
          <w:szCs w:val="22"/>
        </w:rPr>
        <w:tab/>
      </w:r>
      <w:r w:rsidRPr="002F6C0C">
        <w:rPr>
          <w:rFonts w:asciiTheme="minorHAnsi" w:hAnsiTheme="minorHAnsi" w:cs="Arial"/>
          <w:color w:val="000000"/>
          <w:szCs w:val="22"/>
        </w:rPr>
        <w:t xml:space="preserve">Adjunct Associate Professor of Medicine, Upstate Medical University, Syracuse, NY </w:t>
      </w:r>
    </w:p>
    <w:p w14:paraId="3B2C9FA8" w14:textId="770682B4" w:rsidR="00EF0432" w:rsidRPr="002F6C0C" w:rsidRDefault="00EF0432" w:rsidP="006934EB">
      <w:pPr>
        <w:widowControl w:val="0"/>
        <w:adjustRightInd w:val="0"/>
        <w:spacing w:line="360" w:lineRule="auto"/>
        <w:rPr>
          <w:rFonts w:asciiTheme="minorHAnsi" w:hAnsiTheme="minorHAnsi" w:cs="Arial"/>
          <w:color w:val="000000"/>
          <w:szCs w:val="22"/>
        </w:rPr>
      </w:pPr>
      <w:r w:rsidRPr="002F6C0C">
        <w:rPr>
          <w:rFonts w:asciiTheme="minorHAnsi" w:hAnsiTheme="minorHAnsi" w:cs="Arial"/>
          <w:color w:val="000000"/>
          <w:szCs w:val="22"/>
        </w:rPr>
        <w:t>2013-</w:t>
      </w:r>
      <w:r w:rsidRPr="002F6C0C">
        <w:rPr>
          <w:rFonts w:asciiTheme="minorHAnsi" w:hAnsiTheme="minorHAnsi" w:cs="Arial"/>
          <w:color w:val="000000"/>
          <w:szCs w:val="22"/>
        </w:rPr>
        <w:tab/>
      </w:r>
      <w:r w:rsidRPr="002F6C0C">
        <w:rPr>
          <w:rFonts w:asciiTheme="minorHAnsi" w:hAnsiTheme="minorHAnsi" w:cs="Arial"/>
          <w:color w:val="000000"/>
          <w:szCs w:val="22"/>
        </w:rPr>
        <w:tab/>
      </w:r>
      <w:r w:rsidR="00776950" w:rsidRPr="002F6C0C">
        <w:rPr>
          <w:rFonts w:asciiTheme="minorHAnsi" w:hAnsiTheme="minorHAnsi" w:cs="Arial"/>
          <w:color w:val="000000"/>
          <w:szCs w:val="22"/>
        </w:rPr>
        <w:tab/>
      </w:r>
      <w:r w:rsidRPr="002F6C0C">
        <w:rPr>
          <w:rFonts w:asciiTheme="minorHAnsi" w:hAnsiTheme="minorHAnsi" w:cs="Arial"/>
          <w:color w:val="000000"/>
          <w:szCs w:val="22"/>
        </w:rPr>
        <w:t>Adjunct Researcher, Syracuse Veteran’s Affairs Medical Center, Syracuse, NY</w:t>
      </w:r>
    </w:p>
    <w:p w14:paraId="39F5D556" w14:textId="4FD1311F" w:rsidR="00EF0432" w:rsidRPr="002F6C0C" w:rsidRDefault="00EF0432" w:rsidP="006934EB">
      <w:pPr>
        <w:widowControl w:val="0"/>
        <w:adjustRightInd w:val="0"/>
        <w:spacing w:line="360" w:lineRule="auto"/>
        <w:rPr>
          <w:rFonts w:asciiTheme="minorHAnsi" w:hAnsiTheme="minorHAnsi" w:cs="Arial"/>
          <w:color w:val="000000"/>
          <w:szCs w:val="22"/>
        </w:rPr>
      </w:pPr>
      <w:r w:rsidRPr="002F6C0C">
        <w:rPr>
          <w:rFonts w:asciiTheme="minorHAnsi" w:hAnsiTheme="minorHAnsi" w:cs="Arial"/>
          <w:color w:val="000000"/>
          <w:szCs w:val="22"/>
        </w:rPr>
        <w:t xml:space="preserve">2014- </w:t>
      </w:r>
      <w:r w:rsidRPr="002F6C0C">
        <w:rPr>
          <w:rFonts w:asciiTheme="minorHAnsi" w:hAnsiTheme="minorHAnsi" w:cs="Arial"/>
          <w:color w:val="000000"/>
          <w:szCs w:val="22"/>
        </w:rPr>
        <w:tab/>
      </w:r>
      <w:r w:rsidRPr="002F6C0C">
        <w:rPr>
          <w:rFonts w:asciiTheme="minorHAnsi" w:hAnsiTheme="minorHAnsi" w:cs="Arial"/>
          <w:color w:val="000000"/>
          <w:szCs w:val="22"/>
        </w:rPr>
        <w:tab/>
      </w:r>
      <w:r w:rsidR="00776950" w:rsidRPr="002F6C0C">
        <w:rPr>
          <w:rFonts w:asciiTheme="minorHAnsi" w:hAnsiTheme="minorHAnsi" w:cs="Arial"/>
          <w:color w:val="000000"/>
          <w:szCs w:val="22"/>
        </w:rPr>
        <w:tab/>
      </w:r>
      <w:r w:rsidRPr="002F6C0C">
        <w:rPr>
          <w:rFonts w:asciiTheme="minorHAnsi" w:hAnsiTheme="minorHAnsi" w:cs="Arial"/>
          <w:color w:val="000000"/>
          <w:szCs w:val="22"/>
        </w:rPr>
        <w:t xml:space="preserve">Professor of Chemistry </w:t>
      </w:r>
    </w:p>
    <w:p w14:paraId="0966B1AC" w14:textId="43BAC456" w:rsidR="004642C0" w:rsidRPr="002F6C0C" w:rsidRDefault="004642C0" w:rsidP="006934EB">
      <w:pPr>
        <w:widowControl w:val="0"/>
        <w:adjustRightInd w:val="0"/>
        <w:spacing w:line="360" w:lineRule="auto"/>
        <w:rPr>
          <w:rFonts w:asciiTheme="minorHAnsi" w:hAnsiTheme="minorHAnsi" w:cs="Arial"/>
          <w:color w:val="000000"/>
          <w:szCs w:val="22"/>
        </w:rPr>
      </w:pPr>
      <w:r w:rsidRPr="002F6C0C">
        <w:rPr>
          <w:rFonts w:asciiTheme="minorHAnsi" w:hAnsiTheme="minorHAnsi" w:cs="Arial"/>
          <w:color w:val="000000"/>
          <w:szCs w:val="22"/>
        </w:rPr>
        <w:t>2016-</w:t>
      </w:r>
      <w:r w:rsidRPr="002F6C0C">
        <w:rPr>
          <w:rFonts w:asciiTheme="minorHAnsi" w:hAnsiTheme="minorHAnsi" w:cs="Arial"/>
          <w:color w:val="000000"/>
          <w:szCs w:val="22"/>
        </w:rPr>
        <w:tab/>
      </w:r>
      <w:r w:rsidRPr="002F6C0C">
        <w:rPr>
          <w:rFonts w:asciiTheme="minorHAnsi" w:hAnsiTheme="minorHAnsi" w:cs="Arial"/>
          <w:color w:val="000000"/>
          <w:szCs w:val="22"/>
        </w:rPr>
        <w:tab/>
      </w:r>
      <w:r w:rsidRPr="002F6C0C">
        <w:rPr>
          <w:rFonts w:asciiTheme="minorHAnsi" w:hAnsiTheme="minorHAnsi" w:cs="Arial"/>
          <w:color w:val="000000"/>
          <w:szCs w:val="22"/>
        </w:rPr>
        <w:tab/>
        <w:t>Laura L. and Douglas J. Meredith Professor</w:t>
      </w:r>
    </w:p>
    <w:p w14:paraId="6464227D" w14:textId="77777777" w:rsidR="008F20BE" w:rsidRPr="002F6C0C" w:rsidRDefault="008F20BE" w:rsidP="006934EB">
      <w:pPr>
        <w:widowControl w:val="0"/>
        <w:adjustRightInd w:val="0"/>
        <w:spacing w:line="360" w:lineRule="auto"/>
        <w:rPr>
          <w:rFonts w:asciiTheme="minorHAnsi" w:hAnsiTheme="minorHAnsi" w:cs="Arial"/>
          <w:b/>
          <w:color w:val="000000"/>
          <w:szCs w:val="22"/>
          <w:u w:val="single"/>
        </w:rPr>
      </w:pPr>
    </w:p>
    <w:p w14:paraId="1430834E" w14:textId="77777777" w:rsidR="00EF0432" w:rsidRPr="002F6C0C" w:rsidRDefault="00EF0432" w:rsidP="00EF0432">
      <w:pPr>
        <w:widowControl w:val="0"/>
        <w:adjustRightInd w:val="0"/>
        <w:rPr>
          <w:rFonts w:asciiTheme="minorHAnsi" w:hAnsiTheme="minorHAnsi" w:cs="Arial"/>
          <w:b/>
          <w:color w:val="000000"/>
          <w:szCs w:val="22"/>
          <w:u w:val="single"/>
        </w:rPr>
      </w:pPr>
      <w:r w:rsidRPr="002F6C0C">
        <w:rPr>
          <w:rFonts w:asciiTheme="minorHAnsi" w:hAnsiTheme="minorHAnsi" w:cs="Arial"/>
          <w:b/>
          <w:color w:val="000000"/>
          <w:szCs w:val="22"/>
          <w:u w:val="single"/>
        </w:rPr>
        <w:t>Honors</w:t>
      </w:r>
    </w:p>
    <w:p w14:paraId="3F2E96AE" w14:textId="77777777" w:rsidR="00591217" w:rsidRPr="002F6C0C" w:rsidRDefault="00591217" w:rsidP="00EF0432">
      <w:pPr>
        <w:widowControl w:val="0"/>
        <w:adjustRightInd w:val="0"/>
        <w:rPr>
          <w:rFonts w:asciiTheme="minorHAnsi" w:hAnsiTheme="minorHAnsi" w:cs="Arial"/>
          <w:b/>
          <w:color w:val="000000"/>
          <w:szCs w:val="22"/>
          <w:u w:val="single"/>
        </w:rPr>
      </w:pPr>
    </w:p>
    <w:p w14:paraId="2429F63F" w14:textId="7500435B" w:rsidR="00EF0432" w:rsidRPr="002F6C0C" w:rsidRDefault="006934EB" w:rsidP="005F2D2D">
      <w:pPr>
        <w:widowControl w:val="0"/>
        <w:adjustRightInd w:val="0"/>
        <w:spacing w:line="360" w:lineRule="auto"/>
        <w:rPr>
          <w:rFonts w:asciiTheme="minorHAnsi" w:hAnsiTheme="minorHAnsi" w:cs="Arial"/>
          <w:color w:val="000000"/>
          <w:szCs w:val="22"/>
        </w:rPr>
      </w:pPr>
      <w:r w:rsidRPr="002F6C0C">
        <w:rPr>
          <w:rFonts w:asciiTheme="minorHAnsi" w:hAnsiTheme="minorHAnsi" w:cs="Arial"/>
          <w:color w:val="000000"/>
          <w:szCs w:val="22"/>
        </w:rPr>
        <w:t xml:space="preserve">Enterprise Ireland Fellowship, University of Dublin, Trinity College, Ireland </w:t>
      </w:r>
      <w:r w:rsidR="00EF0432" w:rsidRPr="002F6C0C">
        <w:rPr>
          <w:rFonts w:asciiTheme="minorHAnsi" w:hAnsiTheme="minorHAnsi" w:cs="Arial"/>
          <w:color w:val="000000"/>
          <w:szCs w:val="22"/>
        </w:rPr>
        <w:t xml:space="preserve">1998 </w:t>
      </w:r>
    </w:p>
    <w:p w14:paraId="78D88E20" w14:textId="70BA2C82" w:rsidR="00EF0432" w:rsidRPr="002F6C0C" w:rsidRDefault="006934EB" w:rsidP="005F2D2D">
      <w:pPr>
        <w:widowControl w:val="0"/>
        <w:adjustRightInd w:val="0"/>
        <w:spacing w:line="360" w:lineRule="auto"/>
        <w:rPr>
          <w:rFonts w:asciiTheme="minorHAnsi" w:hAnsiTheme="minorHAnsi" w:cs="Arial"/>
          <w:color w:val="000000"/>
          <w:szCs w:val="22"/>
        </w:rPr>
      </w:pPr>
      <w:r w:rsidRPr="002F6C0C">
        <w:rPr>
          <w:rFonts w:asciiTheme="minorHAnsi" w:hAnsiTheme="minorHAnsi" w:cs="Arial"/>
          <w:color w:val="000000"/>
          <w:szCs w:val="22"/>
        </w:rPr>
        <w:t xml:space="preserve">RSC Fellowship, Australian National University, Canberra, Australia </w:t>
      </w:r>
      <w:r w:rsidR="00EF0432" w:rsidRPr="002F6C0C">
        <w:rPr>
          <w:rFonts w:asciiTheme="minorHAnsi" w:hAnsiTheme="minorHAnsi" w:cs="Arial"/>
          <w:color w:val="000000"/>
          <w:szCs w:val="22"/>
        </w:rPr>
        <w:t xml:space="preserve">2002 </w:t>
      </w:r>
    </w:p>
    <w:p w14:paraId="26D14728" w14:textId="15DC9408" w:rsidR="00EF0432" w:rsidRPr="002F6C0C" w:rsidRDefault="00EF0432" w:rsidP="005F2D2D">
      <w:pPr>
        <w:widowControl w:val="0"/>
        <w:adjustRightInd w:val="0"/>
        <w:spacing w:line="360" w:lineRule="auto"/>
        <w:rPr>
          <w:rFonts w:asciiTheme="minorHAnsi" w:hAnsiTheme="minorHAnsi" w:cs="Arial"/>
          <w:color w:val="000000"/>
          <w:szCs w:val="22"/>
        </w:rPr>
      </w:pPr>
      <w:r w:rsidRPr="002F6C0C">
        <w:rPr>
          <w:rFonts w:asciiTheme="minorHAnsi" w:hAnsiTheme="minorHAnsi" w:cs="Arial"/>
          <w:color w:val="000000"/>
          <w:szCs w:val="22"/>
        </w:rPr>
        <w:t>Rudolph Anderson Foundation Fellowship</w:t>
      </w:r>
      <w:r w:rsidR="006934EB" w:rsidRPr="002F6C0C">
        <w:rPr>
          <w:rFonts w:asciiTheme="minorHAnsi" w:hAnsiTheme="minorHAnsi" w:cs="Arial"/>
          <w:color w:val="000000"/>
          <w:szCs w:val="22"/>
        </w:rPr>
        <w:t>, Yale University, Connecticut, USA</w:t>
      </w:r>
      <w:r w:rsidRPr="002F6C0C">
        <w:rPr>
          <w:rFonts w:asciiTheme="minorHAnsi" w:hAnsiTheme="minorHAnsi" w:cs="Arial"/>
          <w:color w:val="000000"/>
          <w:szCs w:val="22"/>
        </w:rPr>
        <w:t xml:space="preserve"> 2004 </w:t>
      </w:r>
    </w:p>
    <w:p w14:paraId="45A381CD" w14:textId="629CB734" w:rsidR="00EF0432" w:rsidRPr="002F6C0C" w:rsidRDefault="00EF0432" w:rsidP="005F2D2D">
      <w:pPr>
        <w:widowControl w:val="0"/>
        <w:adjustRightInd w:val="0"/>
        <w:spacing w:line="360" w:lineRule="auto"/>
        <w:rPr>
          <w:rFonts w:asciiTheme="minorHAnsi" w:hAnsiTheme="minorHAnsi" w:cs="Arial"/>
          <w:color w:val="000000"/>
          <w:szCs w:val="22"/>
        </w:rPr>
      </w:pPr>
      <w:r w:rsidRPr="002F6C0C">
        <w:rPr>
          <w:rFonts w:asciiTheme="minorHAnsi" w:hAnsiTheme="minorHAnsi" w:cs="Arial"/>
          <w:color w:val="000000"/>
          <w:szCs w:val="22"/>
        </w:rPr>
        <w:t xml:space="preserve">ACS New Investigator Award </w:t>
      </w:r>
      <w:r w:rsidR="006934EB" w:rsidRPr="002F6C0C">
        <w:rPr>
          <w:rFonts w:asciiTheme="minorHAnsi" w:hAnsiTheme="minorHAnsi" w:cs="Arial"/>
          <w:color w:val="000000"/>
          <w:szCs w:val="22"/>
        </w:rPr>
        <w:t xml:space="preserve">Syracuse University, New York, USA </w:t>
      </w:r>
      <w:r w:rsidRPr="002F6C0C">
        <w:rPr>
          <w:rFonts w:asciiTheme="minorHAnsi" w:hAnsiTheme="minorHAnsi" w:cs="Arial"/>
          <w:color w:val="000000"/>
          <w:szCs w:val="22"/>
        </w:rPr>
        <w:t xml:space="preserve">2009 </w:t>
      </w:r>
    </w:p>
    <w:p w14:paraId="13742404" w14:textId="4A506DC7" w:rsidR="00DB7113" w:rsidRPr="002F6C0C" w:rsidRDefault="00DB7113" w:rsidP="005F2D2D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="Arial"/>
          <w:color w:val="000000"/>
        </w:rPr>
      </w:pPr>
      <w:r w:rsidRPr="002F6C0C">
        <w:rPr>
          <w:rFonts w:asciiTheme="minorHAnsi" w:hAnsiTheme="minorHAnsi" w:cs="Arial"/>
          <w:color w:val="000000"/>
        </w:rPr>
        <w:t>Associate Member ‘Faculty of 1000’ 2009-</w:t>
      </w:r>
    </w:p>
    <w:p w14:paraId="4837DBA4" w14:textId="1147F746" w:rsidR="00DB7113" w:rsidRPr="002F6C0C" w:rsidRDefault="00DB7113" w:rsidP="005F2D2D">
      <w:pPr>
        <w:widowControl w:val="0"/>
        <w:adjustRightInd w:val="0"/>
        <w:spacing w:line="360" w:lineRule="auto"/>
        <w:rPr>
          <w:rFonts w:asciiTheme="minorHAnsi" w:hAnsiTheme="minorHAnsi" w:cs="Arial"/>
          <w:color w:val="000000"/>
          <w:szCs w:val="22"/>
        </w:rPr>
      </w:pPr>
      <w:r w:rsidRPr="002F6C0C">
        <w:rPr>
          <w:rFonts w:asciiTheme="minorHAnsi" w:hAnsiTheme="minorHAnsi"/>
          <w:szCs w:val="22"/>
        </w:rPr>
        <w:t>NIH</w:t>
      </w:r>
      <w:r w:rsidRPr="002F6C0C">
        <w:rPr>
          <w:rFonts w:asciiTheme="minorHAnsi" w:hAnsiTheme="minorHAnsi"/>
          <w:spacing w:val="24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(NIDDK)</w:t>
      </w:r>
      <w:r w:rsidRPr="002F6C0C">
        <w:rPr>
          <w:rFonts w:asciiTheme="minorHAnsi" w:hAnsiTheme="minorHAnsi"/>
          <w:spacing w:val="23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Peer</w:t>
      </w:r>
      <w:r w:rsidRPr="002F6C0C">
        <w:rPr>
          <w:rFonts w:asciiTheme="minorHAnsi" w:hAnsiTheme="minorHAnsi"/>
          <w:spacing w:val="23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Review</w:t>
      </w:r>
      <w:r w:rsidRPr="002F6C0C">
        <w:rPr>
          <w:rFonts w:asciiTheme="minorHAnsi" w:hAnsiTheme="minorHAnsi"/>
          <w:spacing w:val="25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Committee</w:t>
      </w:r>
      <w:r w:rsidRPr="002F6C0C">
        <w:rPr>
          <w:rFonts w:asciiTheme="minorHAnsi" w:hAnsiTheme="minorHAnsi"/>
          <w:spacing w:val="23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“How</w:t>
      </w:r>
      <w:r w:rsidRPr="002F6C0C">
        <w:rPr>
          <w:rFonts w:asciiTheme="minorHAnsi" w:hAnsiTheme="minorHAnsi"/>
          <w:spacing w:val="24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Insulin</w:t>
      </w:r>
      <w:r w:rsidRPr="002F6C0C">
        <w:rPr>
          <w:rFonts w:asciiTheme="minorHAnsi" w:hAnsiTheme="minorHAnsi"/>
          <w:spacing w:val="24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Binds</w:t>
      </w:r>
      <w:r w:rsidRPr="002F6C0C">
        <w:rPr>
          <w:rFonts w:asciiTheme="minorHAnsi" w:hAnsiTheme="minorHAnsi"/>
          <w:spacing w:val="23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Its</w:t>
      </w:r>
      <w:r w:rsidRPr="002F6C0C">
        <w:rPr>
          <w:rFonts w:asciiTheme="minorHAnsi" w:hAnsiTheme="minorHAnsi"/>
          <w:spacing w:val="23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Receptor</w:t>
      </w:r>
      <w:r w:rsidRPr="002F6C0C">
        <w:rPr>
          <w:rFonts w:asciiTheme="minorHAnsi" w:hAnsiTheme="minorHAnsi"/>
          <w:spacing w:val="23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and</w:t>
      </w:r>
      <w:r w:rsidRPr="002F6C0C">
        <w:rPr>
          <w:rFonts w:asciiTheme="minorHAnsi" w:hAnsiTheme="minorHAnsi"/>
          <w:spacing w:val="23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Effects</w:t>
      </w:r>
      <w:r w:rsidRPr="002F6C0C">
        <w:rPr>
          <w:rFonts w:asciiTheme="minorHAnsi" w:hAnsiTheme="minorHAnsi"/>
          <w:spacing w:val="23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Signaling”</w:t>
      </w:r>
      <w:r w:rsidRPr="002F6C0C">
        <w:rPr>
          <w:rFonts w:asciiTheme="minorHAnsi" w:hAnsiTheme="minorHAnsi" w:cs="Arial"/>
          <w:color w:val="000000"/>
          <w:szCs w:val="22"/>
        </w:rPr>
        <w:t xml:space="preserve"> 2009</w:t>
      </w:r>
    </w:p>
    <w:p w14:paraId="686E673D" w14:textId="197B678D" w:rsidR="006934EB" w:rsidRPr="002F6C0C" w:rsidRDefault="006934EB" w:rsidP="005F2D2D">
      <w:pPr>
        <w:spacing w:line="360" w:lineRule="auto"/>
        <w:rPr>
          <w:rFonts w:asciiTheme="minorHAnsi" w:hAnsiTheme="minorHAnsi" w:cs="Arial"/>
          <w:color w:val="000000"/>
          <w:szCs w:val="22"/>
        </w:rPr>
      </w:pPr>
      <w:r w:rsidRPr="002F6C0C">
        <w:rPr>
          <w:rFonts w:asciiTheme="minorHAnsi" w:hAnsiTheme="minorHAnsi" w:cs="Arial"/>
          <w:color w:val="000000"/>
          <w:szCs w:val="22"/>
        </w:rPr>
        <w:t>Plenary Speaker, Gordon Conference Vitamin B12, Oxford University, Oxford, UK August 2009</w:t>
      </w:r>
    </w:p>
    <w:p w14:paraId="43F7A9F0" w14:textId="257B1D55" w:rsidR="00DB7113" w:rsidRPr="002F6C0C" w:rsidRDefault="00DB7113" w:rsidP="005F2D2D">
      <w:pPr>
        <w:pStyle w:val="BodyText"/>
        <w:spacing w:before="0" w:after="0" w:line="360" w:lineRule="auto"/>
        <w:ind w:right="0"/>
        <w:rPr>
          <w:rFonts w:asciiTheme="minorHAnsi" w:hAnsiTheme="minorHAnsi"/>
          <w:szCs w:val="22"/>
        </w:rPr>
      </w:pPr>
      <w:r w:rsidRPr="002F6C0C">
        <w:rPr>
          <w:rFonts w:asciiTheme="minorHAnsi" w:hAnsiTheme="minorHAnsi"/>
          <w:szCs w:val="22"/>
        </w:rPr>
        <w:t>Wellcome</w:t>
      </w:r>
      <w:r w:rsidRPr="002F6C0C">
        <w:rPr>
          <w:rFonts w:asciiTheme="minorHAnsi" w:hAnsiTheme="minorHAnsi"/>
          <w:spacing w:val="25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Trust</w:t>
      </w:r>
      <w:r w:rsidRPr="002F6C0C">
        <w:rPr>
          <w:rFonts w:asciiTheme="minorHAnsi" w:hAnsiTheme="minorHAnsi"/>
          <w:spacing w:val="24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Biomedical</w:t>
      </w:r>
      <w:r w:rsidRPr="002F6C0C">
        <w:rPr>
          <w:rFonts w:asciiTheme="minorHAnsi" w:hAnsiTheme="minorHAnsi"/>
          <w:spacing w:val="23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Science</w:t>
      </w:r>
      <w:r w:rsidRPr="002F6C0C">
        <w:rPr>
          <w:rFonts w:asciiTheme="minorHAnsi" w:hAnsiTheme="minorHAnsi"/>
          <w:spacing w:val="24"/>
          <w:szCs w:val="22"/>
        </w:rPr>
        <w:t xml:space="preserve"> </w:t>
      </w:r>
      <w:r w:rsidRPr="002F6C0C">
        <w:rPr>
          <w:rFonts w:asciiTheme="minorHAnsi" w:hAnsiTheme="minorHAnsi" w:cs="Georgia"/>
          <w:i/>
          <w:szCs w:val="22"/>
        </w:rPr>
        <w:t>ad</w:t>
      </w:r>
      <w:r w:rsidRPr="002F6C0C">
        <w:rPr>
          <w:rFonts w:asciiTheme="minorHAnsi" w:hAnsiTheme="minorHAnsi" w:cs="Georgia"/>
          <w:i/>
          <w:spacing w:val="25"/>
          <w:szCs w:val="22"/>
        </w:rPr>
        <w:t xml:space="preserve"> </w:t>
      </w:r>
      <w:r w:rsidRPr="002F6C0C">
        <w:rPr>
          <w:rFonts w:asciiTheme="minorHAnsi" w:hAnsiTheme="minorHAnsi" w:cs="Georgia"/>
          <w:i/>
          <w:szCs w:val="22"/>
        </w:rPr>
        <w:t>hoc</w:t>
      </w:r>
      <w:r w:rsidRPr="002F6C0C">
        <w:rPr>
          <w:rFonts w:asciiTheme="minorHAnsi" w:hAnsiTheme="minorHAnsi" w:cs="Georgia"/>
          <w:i/>
          <w:spacing w:val="25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reviewer 2010</w:t>
      </w:r>
    </w:p>
    <w:p w14:paraId="08F56037" w14:textId="2F81E883" w:rsidR="00DB7113" w:rsidRPr="002F6C0C" w:rsidRDefault="00DB7113" w:rsidP="005F2D2D">
      <w:pPr>
        <w:pStyle w:val="BodyText"/>
        <w:spacing w:before="0" w:after="0" w:line="360" w:lineRule="auto"/>
        <w:ind w:right="0"/>
        <w:rPr>
          <w:rFonts w:asciiTheme="minorHAnsi" w:hAnsiTheme="minorHAnsi"/>
          <w:szCs w:val="22"/>
        </w:rPr>
      </w:pPr>
      <w:r w:rsidRPr="002F6C0C">
        <w:rPr>
          <w:rFonts w:asciiTheme="minorHAnsi" w:hAnsiTheme="minorHAnsi"/>
          <w:szCs w:val="22"/>
        </w:rPr>
        <w:t>DTRA</w:t>
      </w:r>
      <w:r w:rsidRPr="002F6C0C">
        <w:rPr>
          <w:rFonts w:asciiTheme="minorHAnsi" w:hAnsiTheme="minorHAnsi"/>
          <w:spacing w:val="28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Peer</w:t>
      </w:r>
      <w:r w:rsidRPr="002F6C0C">
        <w:rPr>
          <w:rFonts w:asciiTheme="minorHAnsi" w:hAnsiTheme="minorHAnsi"/>
          <w:spacing w:val="26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Review</w:t>
      </w:r>
      <w:r w:rsidRPr="002F6C0C">
        <w:rPr>
          <w:rFonts w:asciiTheme="minorHAnsi" w:hAnsiTheme="minorHAnsi"/>
          <w:spacing w:val="27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Committee</w:t>
      </w:r>
      <w:r w:rsidRPr="002F6C0C">
        <w:rPr>
          <w:rFonts w:asciiTheme="minorHAnsi" w:hAnsiTheme="minorHAnsi"/>
          <w:spacing w:val="27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“Flora,</w:t>
      </w:r>
      <w:r w:rsidRPr="002F6C0C">
        <w:rPr>
          <w:rFonts w:asciiTheme="minorHAnsi" w:hAnsiTheme="minorHAnsi"/>
          <w:spacing w:val="25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Fauna,</w:t>
      </w:r>
      <w:r w:rsidRPr="002F6C0C">
        <w:rPr>
          <w:rFonts w:asciiTheme="minorHAnsi" w:hAnsiTheme="minorHAnsi"/>
          <w:spacing w:val="25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and</w:t>
      </w:r>
      <w:r w:rsidRPr="002F6C0C">
        <w:rPr>
          <w:rFonts w:asciiTheme="minorHAnsi" w:hAnsiTheme="minorHAnsi"/>
          <w:spacing w:val="26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Microorganisms</w:t>
      </w:r>
      <w:r w:rsidRPr="002F6C0C">
        <w:rPr>
          <w:rFonts w:asciiTheme="minorHAnsi" w:hAnsiTheme="minorHAnsi"/>
          <w:spacing w:val="26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as</w:t>
      </w:r>
      <w:r w:rsidRPr="002F6C0C">
        <w:rPr>
          <w:rFonts w:asciiTheme="minorHAnsi" w:hAnsiTheme="minorHAnsi"/>
          <w:spacing w:val="26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Screening</w:t>
      </w:r>
      <w:r w:rsidRPr="002F6C0C">
        <w:rPr>
          <w:rFonts w:asciiTheme="minorHAnsi" w:hAnsiTheme="minorHAnsi"/>
          <w:spacing w:val="27"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Indicators 2011</w:t>
      </w:r>
    </w:p>
    <w:p w14:paraId="0108F5C4" w14:textId="5EF4A35D" w:rsidR="00774CCA" w:rsidRPr="002F6C0C" w:rsidRDefault="00774CCA" w:rsidP="005F2D2D">
      <w:pPr>
        <w:spacing w:line="360" w:lineRule="auto"/>
        <w:rPr>
          <w:rFonts w:asciiTheme="minorHAnsi" w:hAnsiTheme="minorHAnsi"/>
          <w:szCs w:val="22"/>
        </w:rPr>
      </w:pPr>
      <w:r w:rsidRPr="002F6C0C">
        <w:rPr>
          <w:rFonts w:asciiTheme="minorHAnsi" w:hAnsiTheme="minorHAnsi"/>
          <w:bCs/>
          <w:szCs w:val="22"/>
        </w:rPr>
        <w:t>Invited Speaker</w:t>
      </w:r>
      <w:r w:rsidRPr="002F6C0C">
        <w:rPr>
          <w:rFonts w:asciiTheme="minorHAnsi" w:hAnsiTheme="minorHAnsi"/>
          <w:szCs w:val="22"/>
        </w:rPr>
        <w:t xml:space="preserve">, Boeringher-Ingelheim (Ridgefield, CT) February 2011 </w:t>
      </w:r>
    </w:p>
    <w:p w14:paraId="2CB77F20" w14:textId="7BB84CFC" w:rsidR="00EF0432" w:rsidRPr="002F6C0C" w:rsidRDefault="00EF0432" w:rsidP="005F2D2D">
      <w:pPr>
        <w:spacing w:line="360" w:lineRule="auto"/>
        <w:rPr>
          <w:rFonts w:asciiTheme="minorHAnsi" w:hAnsiTheme="minorHAnsi" w:cs="Arial"/>
          <w:color w:val="000000"/>
          <w:szCs w:val="22"/>
        </w:rPr>
      </w:pPr>
      <w:r w:rsidRPr="002F6C0C">
        <w:rPr>
          <w:rFonts w:asciiTheme="minorHAnsi" w:hAnsiTheme="minorHAnsi" w:cs="Arial"/>
          <w:color w:val="000000"/>
          <w:szCs w:val="22"/>
        </w:rPr>
        <w:t>James K. Duah-Agyeman Award for Outstanding Faculty</w:t>
      </w:r>
      <w:r w:rsidR="006934EB" w:rsidRPr="002F6C0C">
        <w:rPr>
          <w:rFonts w:asciiTheme="minorHAnsi" w:hAnsiTheme="minorHAnsi" w:cs="Arial"/>
          <w:color w:val="000000"/>
          <w:szCs w:val="22"/>
        </w:rPr>
        <w:t>,</w:t>
      </w:r>
      <w:r w:rsidRPr="002F6C0C">
        <w:rPr>
          <w:rFonts w:asciiTheme="minorHAnsi" w:hAnsiTheme="minorHAnsi" w:cs="Arial"/>
          <w:color w:val="000000"/>
          <w:szCs w:val="22"/>
        </w:rPr>
        <w:t xml:space="preserve"> Syracuse University</w:t>
      </w:r>
      <w:r w:rsidR="006934EB" w:rsidRPr="002F6C0C">
        <w:rPr>
          <w:rFonts w:asciiTheme="minorHAnsi" w:hAnsiTheme="minorHAnsi" w:cs="Arial"/>
          <w:color w:val="000000"/>
          <w:szCs w:val="22"/>
        </w:rPr>
        <w:t>, New York</w:t>
      </w:r>
      <w:r w:rsidRPr="002F6C0C">
        <w:rPr>
          <w:rFonts w:asciiTheme="minorHAnsi" w:hAnsiTheme="minorHAnsi" w:cs="Arial"/>
          <w:color w:val="000000"/>
          <w:szCs w:val="22"/>
        </w:rPr>
        <w:t xml:space="preserve"> 2011 </w:t>
      </w:r>
    </w:p>
    <w:p w14:paraId="5C17D6C1" w14:textId="0B3D64FD" w:rsidR="00DB7113" w:rsidRPr="002F6C0C" w:rsidRDefault="00DB7113" w:rsidP="005F2D2D">
      <w:pPr>
        <w:pStyle w:val="BodyText"/>
        <w:spacing w:before="0" w:after="0" w:line="360" w:lineRule="auto"/>
        <w:ind w:right="0"/>
        <w:rPr>
          <w:rFonts w:asciiTheme="minorHAnsi" w:hAnsiTheme="minorHAnsi" w:cs="Arial"/>
          <w:color w:val="000000"/>
          <w:szCs w:val="22"/>
        </w:rPr>
      </w:pPr>
      <w:r w:rsidRPr="002F6C0C">
        <w:rPr>
          <w:rFonts w:asciiTheme="minorHAnsi" w:hAnsiTheme="minorHAnsi" w:cs="Arial"/>
          <w:color w:val="000000"/>
          <w:szCs w:val="22"/>
        </w:rPr>
        <w:t>Editorial Advisor ‘</w:t>
      </w:r>
      <w:r w:rsidRPr="002F6C0C">
        <w:rPr>
          <w:rFonts w:asciiTheme="minorHAnsi" w:hAnsiTheme="minorHAnsi" w:cs="Arial"/>
          <w:i/>
          <w:color w:val="000000"/>
          <w:szCs w:val="22"/>
        </w:rPr>
        <w:t>Biochemistry Journal</w:t>
      </w:r>
      <w:r w:rsidRPr="002F6C0C">
        <w:rPr>
          <w:rFonts w:asciiTheme="minorHAnsi" w:hAnsiTheme="minorHAnsi" w:cs="Arial"/>
          <w:color w:val="000000"/>
          <w:szCs w:val="22"/>
        </w:rPr>
        <w:t>’ 2011-</w:t>
      </w:r>
    </w:p>
    <w:p w14:paraId="245A07AD" w14:textId="6A2C208B" w:rsidR="00774CCA" w:rsidRPr="002F6C0C" w:rsidRDefault="00774CCA" w:rsidP="005F2D2D">
      <w:pPr>
        <w:spacing w:line="360" w:lineRule="auto"/>
        <w:rPr>
          <w:rFonts w:asciiTheme="minorHAnsi" w:hAnsiTheme="minorHAnsi"/>
          <w:szCs w:val="22"/>
        </w:rPr>
      </w:pPr>
      <w:r w:rsidRPr="002F6C0C">
        <w:rPr>
          <w:rFonts w:asciiTheme="minorHAnsi" w:hAnsiTheme="minorHAnsi"/>
          <w:bCs/>
          <w:szCs w:val="22"/>
        </w:rPr>
        <w:t>Invited Speaker</w:t>
      </w:r>
      <w:r w:rsidRPr="002F6C0C">
        <w:rPr>
          <w:rFonts w:asciiTheme="minorHAnsi" w:hAnsiTheme="minorHAnsi"/>
          <w:b/>
          <w:bCs/>
          <w:szCs w:val="22"/>
        </w:rPr>
        <w:t xml:space="preserve">, </w:t>
      </w:r>
      <w:r w:rsidRPr="002F6C0C">
        <w:rPr>
          <w:rFonts w:asciiTheme="minorHAnsi" w:hAnsiTheme="minorHAnsi"/>
          <w:szCs w:val="22"/>
        </w:rPr>
        <w:t>American Pharmaceutical Association AGM (Washington DC). October 2011</w:t>
      </w:r>
    </w:p>
    <w:p w14:paraId="2CE52AA7" w14:textId="77777777" w:rsidR="00774CCA" w:rsidRPr="002F6C0C" w:rsidRDefault="00774CCA" w:rsidP="005F2D2D">
      <w:pPr>
        <w:spacing w:line="360" w:lineRule="auto"/>
        <w:rPr>
          <w:rFonts w:asciiTheme="minorHAnsi" w:hAnsiTheme="minorHAnsi"/>
          <w:szCs w:val="22"/>
        </w:rPr>
      </w:pPr>
      <w:r w:rsidRPr="002F6C0C">
        <w:rPr>
          <w:rFonts w:asciiTheme="minorHAnsi" w:hAnsiTheme="minorHAnsi"/>
          <w:bCs/>
          <w:szCs w:val="22"/>
        </w:rPr>
        <w:t>Invited Speaker,</w:t>
      </w:r>
      <w:r w:rsidRPr="002F6C0C">
        <w:rPr>
          <w:rFonts w:asciiTheme="minorHAnsi" w:hAnsiTheme="minorHAnsi"/>
          <w:b/>
          <w:bCs/>
          <w:szCs w:val="22"/>
        </w:rPr>
        <w:t xml:space="preserve"> </w:t>
      </w:r>
      <w:r w:rsidRPr="002F6C0C">
        <w:rPr>
          <w:rFonts w:asciiTheme="minorHAnsi" w:hAnsiTheme="minorHAnsi"/>
          <w:szCs w:val="22"/>
        </w:rPr>
        <w:t>ACS “Medicinal Chemistry in Academia” (MARM, Baltimore, MD)), May 2012</w:t>
      </w:r>
    </w:p>
    <w:p w14:paraId="3327AAB0" w14:textId="5E68329F" w:rsidR="00774CCA" w:rsidRPr="002F6C0C" w:rsidRDefault="00774CCA" w:rsidP="00A6182C">
      <w:pPr>
        <w:spacing w:line="360" w:lineRule="auto"/>
        <w:rPr>
          <w:rFonts w:asciiTheme="minorHAnsi" w:hAnsiTheme="minorHAnsi"/>
          <w:szCs w:val="22"/>
        </w:rPr>
      </w:pPr>
      <w:r w:rsidRPr="002F6C0C">
        <w:rPr>
          <w:rFonts w:asciiTheme="minorHAnsi" w:hAnsiTheme="minorHAnsi"/>
          <w:szCs w:val="22"/>
        </w:rPr>
        <w:t>Invited Speaker, Vitamin B</w:t>
      </w:r>
      <w:r w:rsidRPr="002F6C0C">
        <w:rPr>
          <w:rFonts w:asciiTheme="minorHAnsi" w:hAnsiTheme="minorHAnsi"/>
          <w:szCs w:val="22"/>
          <w:vertAlign w:val="subscript"/>
        </w:rPr>
        <w:t>12</w:t>
      </w:r>
      <w:r w:rsidRPr="002F6C0C">
        <w:rPr>
          <w:rFonts w:asciiTheme="minorHAnsi" w:hAnsiTheme="minorHAnsi"/>
          <w:szCs w:val="22"/>
        </w:rPr>
        <w:t xml:space="preserve"> symposiu</w:t>
      </w:r>
      <w:r w:rsidR="008C278C" w:rsidRPr="002F6C0C">
        <w:rPr>
          <w:rFonts w:asciiTheme="minorHAnsi" w:hAnsiTheme="minorHAnsi"/>
          <w:szCs w:val="22"/>
        </w:rPr>
        <w:t>m (Nancy, France), August 2012</w:t>
      </w:r>
    </w:p>
    <w:p w14:paraId="76D1C648" w14:textId="4716FB80" w:rsidR="00A6182C" w:rsidRPr="002F6C0C" w:rsidRDefault="00A6182C" w:rsidP="00A6182C">
      <w:pPr>
        <w:widowControl w:val="0"/>
        <w:adjustRightInd w:val="0"/>
        <w:spacing w:line="360" w:lineRule="auto"/>
        <w:rPr>
          <w:rFonts w:asciiTheme="minorHAnsi" w:hAnsiTheme="minorHAnsi" w:cs="Arial"/>
          <w:szCs w:val="22"/>
        </w:rPr>
      </w:pPr>
      <w:r w:rsidRPr="002F6C0C">
        <w:rPr>
          <w:rFonts w:asciiTheme="minorHAnsi" w:hAnsiTheme="minorHAnsi" w:cs="Arial"/>
          <w:szCs w:val="22"/>
        </w:rPr>
        <w:t xml:space="preserve">Research highlighted in </w:t>
      </w:r>
      <w:r w:rsidRPr="002F6C0C">
        <w:rPr>
          <w:rFonts w:asciiTheme="minorHAnsi" w:hAnsiTheme="minorHAnsi" w:cs="Arial"/>
          <w:i/>
          <w:iCs/>
          <w:szCs w:val="22"/>
        </w:rPr>
        <w:t>Scientific American</w:t>
      </w:r>
      <w:r w:rsidRPr="002F6C0C">
        <w:rPr>
          <w:rFonts w:asciiTheme="minorHAnsi" w:hAnsiTheme="minorHAnsi" w:cs="Arial"/>
          <w:szCs w:val="22"/>
        </w:rPr>
        <w:t xml:space="preserve"> </w:t>
      </w:r>
      <w:r w:rsidRPr="002F6C0C">
        <w:rPr>
          <w:rFonts w:asciiTheme="minorHAnsi" w:hAnsiTheme="minorHAnsi" w:cs="Arial"/>
          <w:bCs/>
          <w:szCs w:val="22"/>
        </w:rPr>
        <w:t>306</w:t>
      </w:r>
      <w:r w:rsidR="008C278C" w:rsidRPr="002F6C0C">
        <w:rPr>
          <w:rFonts w:asciiTheme="minorHAnsi" w:hAnsiTheme="minorHAnsi" w:cs="Arial"/>
          <w:szCs w:val="22"/>
        </w:rPr>
        <w:t>, 20, 2012</w:t>
      </w:r>
      <w:r w:rsidRPr="002F6C0C">
        <w:rPr>
          <w:rFonts w:asciiTheme="minorHAnsi" w:hAnsiTheme="minorHAnsi" w:cs="Arial"/>
          <w:szCs w:val="22"/>
        </w:rPr>
        <w:t xml:space="preserve"> </w:t>
      </w:r>
    </w:p>
    <w:p w14:paraId="1C0D8E60" w14:textId="7E674ACA" w:rsidR="00A6182C" w:rsidRPr="002F6C0C" w:rsidRDefault="00774CCA" w:rsidP="00036D4C">
      <w:pPr>
        <w:widowControl w:val="0"/>
        <w:tabs>
          <w:tab w:val="left" w:pos="220"/>
          <w:tab w:val="left" w:pos="720"/>
        </w:tabs>
        <w:adjustRightInd w:val="0"/>
        <w:spacing w:line="360" w:lineRule="auto"/>
        <w:rPr>
          <w:rFonts w:asciiTheme="minorHAnsi" w:hAnsiTheme="minorHAnsi"/>
          <w:szCs w:val="22"/>
        </w:rPr>
      </w:pPr>
      <w:r w:rsidRPr="002F6C0C">
        <w:rPr>
          <w:rFonts w:asciiTheme="minorHAnsi" w:hAnsiTheme="minorHAnsi"/>
          <w:szCs w:val="22"/>
        </w:rPr>
        <w:t>Invited Speaker</w:t>
      </w:r>
      <w:r w:rsidRPr="002F6C0C">
        <w:rPr>
          <w:rFonts w:asciiTheme="minorHAnsi" w:hAnsiTheme="minorHAnsi"/>
          <w:b/>
          <w:szCs w:val="22"/>
        </w:rPr>
        <w:t xml:space="preserve">, </w:t>
      </w:r>
      <w:r w:rsidRPr="002F6C0C">
        <w:rPr>
          <w:rFonts w:asciiTheme="minorHAnsi" w:hAnsiTheme="minorHAnsi"/>
          <w:szCs w:val="22"/>
        </w:rPr>
        <w:t>University of Zurich, Switzerland September 2012</w:t>
      </w:r>
    </w:p>
    <w:p w14:paraId="1694A673" w14:textId="008E0A5C" w:rsidR="00EF0432" w:rsidRPr="002F6C0C" w:rsidRDefault="00EF0432" w:rsidP="00A6182C">
      <w:pPr>
        <w:spacing w:line="360" w:lineRule="auto"/>
        <w:rPr>
          <w:rFonts w:asciiTheme="minorHAnsi" w:hAnsiTheme="minorHAnsi" w:cs="Arial"/>
          <w:color w:val="000000"/>
          <w:szCs w:val="22"/>
        </w:rPr>
      </w:pPr>
      <w:r w:rsidRPr="002F6C0C">
        <w:rPr>
          <w:rFonts w:asciiTheme="minorHAnsi" w:hAnsiTheme="minorHAnsi" w:cs="Arial"/>
          <w:color w:val="000000"/>
          <w:szCs w:val="22"/>
        </w:rPr>
        <w:t>Outstanding Faculty Advisor of the Year, College of Arts and Sciences Syracuse University</w:t>
      </w:r>
      <w:r w:rsidR="006934EB" w:rsidRPr="002F6C0C">
        <w:rPr>
          <w:rFonts w:asciiTheme="minorHAnsi" w:hAnsiTheme="minorHAnsi" w:cs="Arial"/>
          <w:color w:val="000000"/>
          <w:szCs w:val="22"/>
        </w:rPr>
        <w:t>, New York</w:t>
      </w:r>
      <w:r w:rsidRPr="002F6C0C">
        <w:rPr>
          <w:rFonts w:asciiTheme="minorHAnsi" w:hAnsiTheme="minorHAnsi" w:cs="Arial"/>
          <w:color w:val="000000"/>
          <w:szCs w:val="22"/>
        </w:rPr>
        <w:t xml:space="preserve"> 2012</w:t>
      </w:r>
    </w:p>
    <w:p w14:paraId="554F16E0" w14:textId="39E954B4" w:rsidR="005F2D2D" w:rsidRPr="002F6C0C" w:rsidRDefault="00EF0432" w:rsidP="00A6182C">
      <w:pPr>
        <w:spacing w:line="360" w:lineRule="auto"/>
        <w:rPr>
          <w:rFonts w:asciiTheme="minorHAnsi" w:hAnsiTheme="minorHAnsi" w:cs="Arial"/>
          <w:color w:val="000000"/>
          <w:szCs w:val="22"/>
        </w:rPr>
      </w:pPr>
      <w:r w:rsidRPr="002F6C0C">
        <w:rPr>
          <w:rFonts w:asciiTheme="minorHAnsi" w:hAnsiTheme="minorHAnsi" w:cs="Arial"/>
          <w:color w:val="000000"/>
          <w:szCs w:val="22"/>
        </w:rPr>
        <w:t>Central New York College Technology Educator of the Year 2013</w:t>
      </w:r>
    </w:p>
    <w:p w14:paraId="693CBCC6" w14:textId="64B0BD6E" w:rsidR="00774CCA" w:rsidRPr="002F6C0C" w:rsidRDefault="00774CCA" w:rsidP="00A6182C">
      <w:pPr>
        <w:spacing w:line="360" w:lineRule="auto"/>
        <w:rPr>
          <w:rFonts w:asciiTheme="minorHAnsi" w:hAnsiTheme="minorHAnsi"/>
          <w:szCs w:val="22"/>
        </w:rPr>
      </w:pPr>
      <w:r w:rsidRPr="002F6C0C">
        <w:rPr>
          <w:rFonts w:asciiTheme="minorHAnsi" w:hAnsiTheme="minorHAnsi"/>
          <w:szCs w:val="22"/>
        </w:rPr>
        <w:lastRenderedPageBreak/>
        <w:t xml:space="preserve">Invited Speaker, </w:t>
      </w:r>
      <w:r w:rsidR="005C2056" w:rsidRPr="002F6C0C">
        <w:rPr>
          <w:rFonts w:asciiTheme="minorHAnsi" w:hAnsiTheme="minorHAnsi"/>
          <w:szCs w:val="22"/>
        </w:rPr>
        <w:t>Pfize</w:t>
      </w:r>
      <w:r w:rsidR="00307670" w:rsidRPr="002F6C0C">
        <w:rPr>
          <w:rFonts w:asciiTheme="minorHAnsi" w:hAnsiTheme="minorHAnsi"/>
          <w:szCs w:val="22"/>
        </w:rPr>
        <w:t>r, Cambridge, MA,</w:t>
      </w:r>
      <w:r w:rsidR="008C278C" w:rsidRPr="002F6C0C">
        <w:rPr>
          <w:rFonts w:asciiTheme="minorHAnsi" w:hAnsiTheme="minorHAnsi"/>
          <w:szCs w:val="22"/>
        </w:rPr>
        <w:t xml:space="preserve"> February 2013</w:t>
      </w:r>
      <w:r w:rsidR="005C2056" w:rsidRPr="002F6C0C">
        <w:rPr>
          <w:rFonts w:asciiTheme="minorHAnsi" w:hAnsiTheme="minorHAnsi"/>
          <w:szCs w:val="22"/>
        </w:rPr>
        <w:t xml:space="preserve"> </w:t>
      </w:r>
    </w:p>
    <w:p w14:paraId="6045CEF5" w14:textId="4A63B51A" w:rsidR="005F2D2D" w:rsidRPr="002F6C0C" w:rsidRDefault="00774CCA" w:rsidP="00A6182C">
      <w:pPr>
        <w:spacing w:line="360" w:lineRule="auto"/>
        <w:rPr>
          <w:rFonts w:asciiTheme="minorHAnsi" w:hAnsiTheme="minorHAnsi"/>
          <w:szCs w:val="22"/>
        </w:rPr>
      </w:pPr>
      <w:r w:rsidRPr="002F6C0C">
        <w:rPr>
          <w:rFonts w:asciiTheme="minorHAnsi" w:hAnsiTheme="minorHAnsi"/>
          <w:szCs w:val="22"/>
        </w:rPr>
        <w:t xml:space="preserve">Invited Speaker, </w:t>
      </w:r>
      <w:r w:rsidR="005F2D2D" w:rsidRPr="002F6C0C">
        <w:rPr>
          <w:rFonts w:asciiTheme="minorHAnsi" w:hAnsiTheme="minorHAnsi"/>
          <w:szCs w:val="22"/>
        </w:rPr>
        <w:t>International Conference on Porphyrins and Phthalocyanines-8, Istanbul, Turkey, July 2014</w:t>
      </w:r>
    </w:p>
    <w:p w14:paraId="6D8CDA72" w14:textId="12AE8511" w:rsidR="002B7410" w:rsidRPr="002F6C0C" w:rsidRDefault="002B7410" w:rsidP="00A6182C">
      <w:pPr>
        <w:spacing w:line="360" w:lineRule="auto"/>
        <w:rPr>
          <w:rFonts w:asciiTheme="minorHAnsi" w:hAnsiTheme="minorHAnsi"/>
          <w:szCs w:val="22"/>
        </w:rPr>
      </w:pPr>
      <w:r w:rsidRPr="002F6C0C">
        <w:rPr>
          <w:rFonts w:asciiTheme="minorHAnsi" w:hAnsiTheme="minorHAnsi"/>
          <w:szCs w:val="22"/>
        </w:rPr>
        <w:t>Invited Speaker, Polish Academy of Sciences, Institute of Organic Chemistry, Warsaw, Poland, February 2016</w:t>
      </w:r>
    </w:p>
    <w:p w14:paraId="4C33990B" w14:textId="1B399DA6" w:rsidR="002B7410" w:rsidRPr="002F6C0C" w:rsidRDefault="002B7410" w:rsidP="00A6182C">
      <w:pPr>
        <w:spacing w:line="360" w:lineRule="auto"/>
        <w:rPr>
          <w:rFonts w:asciiTheme="minorHAnsi" w:hAnsiTheme="minorHAnsi"/>
          <w:szCs w:val="22"/>
        </w:rPr>
      </w:pPr>
      <w:r w:rsidRPr="002F6C0C">
        <w:rPr>
          <w:rFonts w:asciiTheme="minorHAnsi" w:hAnsiTheme="minorHAnsi"/>
          <w:szCs w:val="22"/>
        </w:rPr>
        <w:t>Invited Speaker, Institute of Molecular Sciences, University of Valencia, Spain, February 2016</w:t>
      </w:r>
    </w:p>
    <w:p w14:paraId="728319DA" w14:textId="750B29D1" w:rsidR="002B7410" w:rsidRPr="002F6C0C" w:rsidRDefault="002B7410" w:rsidP="00A6182C">
      <w:pPr>
        <w:spacing w:line="360" w:lineRule="auto"/>
        <w:rPr>
          <w:rFonts w:asciiTheme="minorHAnsi" w:hAnsiTheme="minorHAnsi"/>
          <w:szCs w:val="22"/>
        </w:rPr>
      </w:pPr>
      <w:r w:rsidRPr="002F6C0C">
        <w:rPr>
          <w:rFonts w:asciiTheme="minorHAnsi" w:hAnsiTheme="minorHAnsi"/>
          <w:szCs w:val="22"/>
        </w:rPr>
        <w:t>Invited Speaker, Aarhus Institute of Advanced Studies, Aarhus University, Aarhus, Denmark February 2016</w:t>
      </w:r>
    </w:p>
    <w:p w14:paraId="6B6006E4" w14:textId="126C3F2B" w:rsidR="00307670" w:rsidRPr="002F6C0C" w:rsidRDefault="00307670" w:rsidP="00A6182C">
      <w:pPr>
        <w:spacing w:line="360" w:lineRule="auto"/>
        <w:rPr>
          <w:rFonts w:asciiTheme="minorHAnsi" w:hAnsiTheme="minorHAnsi"/>
          <w:szCs w:val="22"/>
        </w:rPr>
      </w:pPr>
      <w:r w:rsidRPr="002F6C0C">
        <w:rPr>
          <w:rFonts w:asciiTheme="minorHAnsi" w:hAnsiTheme="minorHAnsi"/>
          <w:szCs w:val="22"/>
        </w:rPr>
        <w:t>Awarded Laura L. and Douglas J. Meredith Endowed Professorship, March 2016</w:t>
      </w:r>
    </w:p>
    <w:p w14:paraId="46DBB01E" w14:textId="29C4CBDF" w:rsidR="002B7410" w:rsidRPr="002F6C0C" w:rsidRDefault="002B7410" w:rsidP="00A6182C">
      <w:pPr>
        <w:spacing w:line="360" w:lineRule="auto"/>
        <w:rPr>
          <w:rFonts w:asciiTheme="minorHAnsi" w:hAnsiTheme="minorHAnsi"/>
          <w:szCs w:val="22"/>
        </w:rPr>
      </w:pPr>
      <w:r w:rsidRPr="002F6C0C">
        <w:rPr>
          <w:rFonts w:asciiTheme="minorHAnsi" w:hAnsiTheme="minorHAnsi"/>
          <w:szCs w:val="22"/>
        </w:rPr>
        <w:t>Invited Speaker, International Conference on Porphyrins and Phthalocyanines-9, Nanjing, China, July 2016</w:t>
      </w:r>
    </w:p>
    <w:p w14:paraId="6A5E387C" w14:textId="00B4C54A" w:rsidR="00B96EEC" w:rsidRPr="002F6C0C" w:rsidRDefault="00B96EEC" w:rsidP="00A6182C">
      <w:pPr>
        <w:spacing w:line="360" w:lineRule="auto"/>
        <w:rPr>
          <w:rFonts w:asciiTheme="minorHAnsi" w:hAnsiTheme="minorHAnsi"/>
          <w:szCs w:val="22"/>
        </w:rPr>
      </w:pPr>
      <w:r w:rsidRPr="002F6C0C">
        <w:rPr>
          <w:rFonts w:asciiTheme="minorHAnsi" w:hAnsiTheme="minorHAnsi"/>
          <w:szCs w:val="22"/>
        </w:rPr>
        <w:t>Invited Speaker, Eli Lilly and Company, Indianapolis, IN, USA August 2016</w:t>
      </w:r>
    </w:p>
    <w:p w14:paraId="6F0B0190" w14:textId="2465B992" w:rsidR="004642C0" w:rsidRPr="002F6C0C" w:rsidRDefault="004642C0" w:rsidP="00A6182C">
      <w:pPr>
        <w:spacing w:line="360" w:lineRule="auto"/>
        <w:rPr>
          <w:rFonts w:asciiTheme="minorHAnsi" w:hAnsiTheme="minorHAnsi"/>
          <w:color w:val="000000" w:themeColor="text1"/>
          <w:szCs w:val="22"/>
        </w:rPr>
      </w:pPr>
      <w:r w:rsidRPr="002F6C0C">
        <w:rPr>
          <w:rFonts w:asciiTheme="minorHAnsi" w:hAnsiTheme="minorHAnsi"/>
          <w:szCs w:val="22"/>
        </w:rPr>
        <w:t xml:space="preserve">Invited Speaker, </w:t>
      </w:r>
      <w:r w:rsidRPr="002F6C0C">
        <w:rPr>
          <w:rFonts w:asciiTheme="minorHAnsi" w:hAnsiTheme="minorHAnsi" w:cs="Arial"/>
          <w:color w:val="000000" w:themeColor="text1"/>
          <w:szCs w:val="22"/>
        </w:rPr>
        <w:t>FASEB (</w:t>
      </w:r>
      <w:r w:rsidRPr="002F6C0C">
        <w:rPr>
          <w:rFonts w:asciiTheme="minorHAnsi" w:hAnsiTheme="minorHAnsi" w:cs="Arial"/>
          <w:bCs/>
          <w:color w:val="000000" w:themeColor="text1"/>
          <w:szCs w:val="22"/>
        </w:rPr>
        <w:t>Folic Acid, Vitamin B12, and One-Carbon Metabolism), CO, USA, August 20</w:t>
      </w:r>
      <w:r w:rsidR="002B7410" w:rsidRPr="002F6C0C">
        <w:rPr>
          <w:rFonts w:asciiTheme="minorHAnsi" w:hAnsiTheme="minorHAnsi" w:cs="Arial"/>
          <w:bCs/>
          <w:color w:val="000000" w:themeColor="text1"/>
          <w:szCs w:val="22"/>
        </w:rPr>
        <w:t>1</w:t>
      </w:r>
      <w:r w:rsidRPr="002F6C0C">
        <w:rPr>
          <w:rFonts w:asciiTheme="minorHAnsi" w:hAnsiTheme="minorHAnsi" w:cs="Arial"/>
          <w:bCs/>
          <w:color w:val="000000" w:themeColor="text1"/>
          <w:szCs w:val="22"/>
        </w:rPr>
        <w:t>6</w:t>
      </w:r>
      <w:r w:rsidRPr="002F6C0C">
        <w:rPr>
          <w:rFonts w:asciiTheme="minorHAnsi" w:hAnsiTheme="minorHAnsi" w:cs="Arial"/>
          <w:color w:val="000000" w:themeColor="text1"/>
          <w:szCs w:val="22"/>
        </w:rPr>
        <w:t xml:space="preserve"> </w:t>
      </w:r>
      <w:r w:rsidRPr="002F6C0C">
        <w:rPr>
          <w:rFonts w:asciiTheme="minorHAnsi" w:hAnsiTheme="minorHAnsi"/>
          <w:color w:val="000000" w:themeColor="text1"/>
          <w:szCs w:val="22"/>
        </w:rPr>
        <w:t xml:space="preserve"> </w:t>
      </w:r>
    </w:p>
    <w:p w14:paraId="1F8DF7BC" w14:textId="77777777" w:rsidR="002B7410" w:rsidRPr="002F6C0C" w:rsidRDefault="002B7410" w:rsidP="002B7410">
      <w:pPr>
        <w:spacing w:line="360" w:lineRule="auto"/>
        <w:rPr>
          <w:rFonts w:asciiTheme="minorHAnsi" w:hAnsiTheme="minorHAnsi"/>
          <w:szCs w:val="22"/>
        </w:rPr>
      </w:pPr>
      <w:r w:rsidRPr="002F6C0C">
        <w:rPr>
          <w:rFonts w:asciiTheme="minorHAnsi" w:hAnsiTheme="minorHAnsi"/>
          <w:szCs w:val="22"/>
        </w:rPr>
        <w:t>Invited Speaker, American Chemical Society (NERM), NY, USA, October 2016</w:t>
      </w:r>
    </w:p>
    <w:p w14:paraId="49C7BB0A" w14:textId="56D74E71" w:rsidR="002119E8" w:rsidRDefault="002119E8" w:rsidP="002119E8">
      <w:pPr>
        <w:spacing w:line="360" w:lineRule="auto"/>
        <w:rPr>
          <w:rFonts w:asciiTheme="minorHAnsi" w:hAnsiTheme="minorHAnsi" w:cs="Arial"/>
          <w:color w:val="000000"/>
          <w:szCs w:val="22"/>
        </w:rPr>
      </w:pPr>
      <w:r>
        <w:rPr>
          <w:rFonts w:asciiTheme="minorHAnsi" w:hAnsiTheme="minorHAnsi" w:cs="Arial"/>
          <w:color w:val="000000"/>
          <w:szCs w:val="22"/>
        </w:rPr>
        <w:t>Invited Speaker, University of Pennsylvania, Philadelphia, PA May 2017</w:t>
      </w:r>
    </w:p>
    <w:p w14:paraId="778EC595" w14:textId="729EF2D8" w:rsidR="002119E8" w:rsidRDefault="002119E8" w:rsidP="002119E8">
      <w:pPr>
        <w:spacing w:line="360" w:lineRule="auto"/>
        <w:rPr>
          <w:rFonts w:asciiTheme="minorHAnsi" w:hAnsiTheme="minorHAnsi" w:cs="Arial"/>
          <w:color w:val="000000"/>
          <w:szCs w:val="22"/>
        </w:rPr>
      </w:pPr>
      <w:r>
        <w:rPr>
          <w:rFonts w:asciiTheme="minorHAnsi" w:hAnsiTheme="minorHAnsi" w:cs="Arial"/>
          <w:color w:val="000000"/>
          <w:szCs w:val="22"/>
        </w:rPr>
        <w:t>Invited Speaker, University of North Carolina, Chapel Hill, November 2017</w:t>
      </w:r>
    </w:p>
    <w:p w14:paraId="6B08321A" w14:textId="347709E1" w:rsidR="00784552" w:rsidRDefault="0051282B" w:rsidP="00784552">
      <w:pPr>
        <w:spacing w:line="360" w:lineRule="auto"/>
        <w:rPr>
          <w:rFonts w:asciiTheme="minorHAnsi" w:hAnsiTheme="minorHAnsi" w:cs="Arial"/>
          <w:color w:val="000000"/>
          <w:szCs w:val="22"/>
        </w:rPr>
      </w:pPr>
      <w:r>
        <w:rPr>
          <w:rFonts w:asciiTheme="minorHAnsi" w:hAnsiTheme="minorHAnsi" w:cs="Arial"/>
          <w:color w:val="000000"/>
          <w:szCs w:val="22"/>
        </w:rPr>
        <w:t>Invited Speaker, 9</w:t>
      </w:r>
      <w:r w:rsidRPr="0051282B">
        <w:rPr>
          <w:rFonts w:asciiTheme="minorHAnsi" w:hAnsiTheme="minorHAnsi" w:cs="Arial"/>
          <w:color w:val="000000"/>
          <w:szCs w:val="22"/>
          <w:vertAlign w:val="superscript"/>
        </w:rPr>
        <w:t>th</w:t>
      </w:r>
      <w:r>
        <w:rPr>
          <w:rFonts w:asciiTheme="minorHAnsi" w:hAnsiTheme="minorHAnsi" w:cs="Arial"/>
          <w:color w:val="000000"/>
          <w:szCs w:val="22"/>
        </w:rPr>
        <w:t xml:space="preserve"> International Conference on Porphyrins and Phthalocyanins, Munich, Germany July 1</w:t>
      </w:r>
      <w:r w:rsidRPr="0051282B">
        <w:rPr>
          <w:rFonts w:asciiTheme="minorHAnsi" w:hAnsiTheme="minorHAnsi" w:cs="Arial"/>
          <w:color w:val="000000"/>
          <w:szCs w:val="22"/>
          <w:vertAlign w:val="superscript"/>
        </w:rPr>
        <w:t>st</w:t>
      </w:r>
      <w:r>
        <w:rPr>
          <w:rFonts w:asciiTheme="minorHAnsi" w:hAnsiTheme="minorHAnsi" w:cs="Arial"/>
          <w:color w:val="000000"/>
          <w:szCs w:val="22"/>
        </w:rPr>
        <w:t>-6</w:t>
      </w:r>
      <w:r w:rsidRPr="0051282B">
        <w:rPr>
          <w:rFonts w:asciiTheme="minorHAnsi" w:hAnsiTheme="minorHAnsi" w:cs="Arial"/>
          <w:color w:val="000000"/>
          <w:szCs w:val="22"/>
          <w:vertAlign w:val="superscript"/>
        </w:rPr>
        <w:t>th</w:t>
      </w:r>
      <w:r>
        <w:rPr>
          <w:rFonts w:asciiTheme="minorHAnsi" w:hAnsiTheme="minorHAnsi" w:cs="Arial"/>
          <w:color w:val="000000"/>
          <w:szCs w:val="22"/>
        </w:rPr>
        <w:t xml:space="preserve"> 2018</w:t>
      </w:r>
    </w:p>
    <w:p w14:paraId="3CB917CC" w14:textId="6F9B03DD" w:rsidR="00784552" w:rsidRDefault="00784552" w:rsidP="00784552">
      <w:pPr>
        <w:spacing w:line="360" w:lineRule="auto"/>
        <w:rPr>
          <w:rFonts w:asciiTheme="minorHAnsi" w:hAnsiTheme="minorHAnsi" w:cs="Arial"/>
          <w:color w:val="000000"/>
          <w:szCs w:val="22"/>
        </w:rPr>
      </w:pPr>
      <w:r>
        <w:rPr>
          <w:rFonts w:asciiTheme="minorHAnsi" w:hAnsiTheme="minorHAnsi" w:cs="Arial"/>
          <w:color w:val="000000"/>
          <w:szCs w:val="22"/>
        </w:rPr>
        <w:t>Invited Speaker, University of Pennsylvania, Department of Biochemistry and Biophysics, September 13</w:t>
      </w:r>
      <w:r w:rsidRPr="00784552">
        <w:rPr>
          <w:rFonts w:asciiTheme="minorHAnsi" w:hAnsiTheme="minorHAnsi" w:cs="Arial"/>
          <w:color w:val="000000"/>
          <w:szCs w:val="22"/>
          <w:vertAlign w:val="superscript"/>
        </w:rPr>
        <w:t>th</w:t>
      </w:r>
      <w:r>
        <w:rPr>
          <w:rFonts w:asciiTheme="minorHAnsi" w:hAnsiTheme="minorHAnsi" w:cs="Arial"/>
          <w:color w:val="000000"/>
          <w:szCs w:val="22"/>
        </w:rPr>
        <w:t xml:space="preserve"> 2018 </w:t>
      </w:r>
    </w:p>
    <w:p w14:paraId="42C0429E" w14:textId="77777777" w:rsidR="0051282B" w:rsidRPr="002F6C0C" w:rsidRDefault="0051282B" w:rsidP="00784552">
      <w:pPr>
        <w:spacing w:line="480" w:lineRule="auto"/>
        <w:rPr>
          <w:rFonts w:asciiTheme="minorHAnsi" w:hAnsiTheme="minorHAnsi" w:cs="Arial"/>
          <w:color w:val="000000"/>
          <w:szCs w:val="22"/>
        </w:rPr>
      </w:pPr>
    </w:p>
    <w:p w14:paraId="601BB1C1" w14:textId="217F28E9" w:rsidR="00BC45B0" w:rsidRPr="002F6C0C" w:rsidRDefault="00BC45B0" w:rsidP="00EF0432">
      <w:pPr>
        <w:rPr>
          <w:rFonts w:asciiTheme="minorHAnsi" w:hAnsiTheme="minorHAnsi" w:cs="Arial"/>
          <w:b/>
          <w:color w:val="000000"/>
          <w:szCs w:val="22"/>
          <w:u w:val="single"/>
        </w:rPr>
      </w:pPr>
      <w:r w:rsidRPr="002F6C0C">
        <w:rPr>
          <w:rFonts w:asciiTheme="minorHAnsi" w:hAnsiTheme="minorHAnsi" w:cs="Arial"/>
          <w:b/>
          <w:color w:val="000000"/>
          <w:szCs w:val="22"/>
          <w:u w:val="single"/>
        </w:rPr>
        <w:t>C. Contribution to Science</w:t>
      </w:r>
    </w:p>
    <w:p w14:paraId="17C24E74" w14:textId="77777777" w:rsidR="00E81989" w:rsidRPr="002F6C0C" w:rsidRDefault="00E81989" w:rsidP="00E81989">
      <w:pPr>
        <w:pStyle w:val="Title1"/>
        <w:spacing w:before="0" w:after="0"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6965FB94" w14:textId="6E13C56E" w:rsidR="00BC14D8" w:rsidRPr="0047047A" w:rsidRDefault="00DD11AE" w:rsidP="0047047A">
      <w:pPr>
        <w:pStyle w:val="Title1"/>
        <w:numPr>
          <w:ilvl w:val="0"/>
          <w:numId w:val="21"/>
        </w:numPr>
        <w:spacing w:before="0" w:after="0"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2F6C0C">
        <w:rPr>
          <w:rFonts w:asciiTheme="minorHAnsi" w:hAnsiTheme="minorHAnsi" w:cs="Arial"/>
          <w:b w:val="0"/>
          <w:sz w:val="22"/>
          <w:szCs w:val="22"/>
          <w:u w:val="single"/>
        </w:rPr>
        <w:t>2003-2</w:t>
      </w:r>
      <w:r w:rsidR="00E633DF" w:rsidRPr="002F6C0C">
        <w:rPr>
          <w:rFonts w:asciiTheme="minorHAnsi" w:hAnsiTheme="minorHAnsi" w:cs="Arial"/>
          <w:b w:val="0"/>
          <w:sz w:val="22"/>
          <w:szCs w:val="22"/>
          <w:u w:val="single"/>
        </w:rPr>
        <w:t>005</w:t>
      </w:r>
      <w:r w:rsidR="00A04AB5" w:rsidRPr="002F6C0C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="00C5188C" w:rsidRPr="002F6C0C">
        <w:rPr>
          <w:rFonts w:asciiTheme="minorHAnsi" w:hAnsiTheme="minorHAnsi" w:cs="Arial"/>
          <w:b w:val="0"/>
          <w:sz w:val="22"/>
          <w:szCs w:val="22"/>
        </w:rPr>
        <w:t>C</w:t>
      </w:r>
      <w:r w:rsidRPr="002F6C0C">
        <w:rPr>
          <w:rFonts w:asciiTheme="minorHAnsi" w:hAnsiTheme="minorHAnsi" w:cs="Arial"/>
          <w:b w:val="0"/>
          <w:sz w:val="22"/>
          <w:szCs w:val="22"/>
        </w:rPr>
        <w:t>ha</w:t>
      </w:r>
      <w:r w:rsidR="00A33C97" w:rsidRPr="002F6C0C">
        <w:rPr>
          <w:rFonts w:asciiTheme="minorHAnsi" w:hAnsiTheme="minorHAnsi" w:cs="Arial"/>
          <w:b w:val="0"/>
          <w:sz w:val="22"/>
          <w:szCs w:val="22"/>
        </w:rPr>
        <w:t>ra</w:t>
      </w:r>
      <w:r w:rsidRPr="002F6C0C">
        <w:rPr>
          <w:rFonts w:asciiTheme="minorHAnsi" w:hAnsiTheme="minorHAnsi" w:cs="Arial"/>
          <w:b w:val="0"/>
          <w:sz w:val="22"/>
          <w:szCs w:val="22"/>
        </w:rPr>
        <w:t xml:space="preserve">cterization of </w:t>
      </w:r>
      <w:r w:rsidR="00E633DF" w:rsidRPr="002F6C0C">
        <w:rPr>
          <w:rFonts w:asciiTheme="minorHAnsi" w:hAnsiTheme="minorHAnsi" w:cs="Arial"/>
          <w:b w:val="0"/>
          <w:sz w:val="22"/>
          <w:szCs w:val="22"/>
        </w:rPr>
        <w:t xml:space="preserve">monolobal transferrin from </w:t>
      </w:r>
      <w:r w:rsidR="00E633DF" w:rsidRPr="002F6C0C">
        <w:rPr>
          <w:rFonts w:asciiTheme="minorHAnsi" w:hAnsiTheme="minorHAnsi" w:cs="Arial"/>
          <w:b w:val="0"/>
          <w:i/>
          <w:sz w:val="22"/>
          <w:szCs w:val="22"/>
        </w:rPr>
        <w:t>Ciona intestinalis</w:t>
      </w:r>
    </w:p>
    <w:p w14:paraId="6EDB66F5" w14:textId="6162ABE6" w:rsidR="00E03AF7" w:rsidRPr="002F6C0C" w:rsidRDefault="00E03AF7" w:rsidP="00F07DE8">
      <w:pPr>
        <w:widowControl w:val="0"/>
        <w:adjustRightInd w:val="0"/>
        <w:ind w:firstLine="270"/>
        <w:jc w:val="both"/>
        <w:rPr>
          <w:rFonts w:asciiTheme="minorHAnsi" w:hAnsiTheme="minorHAnsi" w:cs="Arial"/>
          <w:color w:val="000000"/>
          <w:szCs w:val="22"/>
        </w:rPr>
      </w:pPr>
      <w:r w:rsidRPr="002F6C0C">
        <w:rPr>
          <w:rFonts w:asciiTheme="minorHAnsi" w:hAnsiTheme="minorHAnsi" w:cs="Arial"/>
          <w:color w:val="000000"/>
          <w:szCs w:val="22"/>
        </w:rPr>
        <w:t xml:space="preserve">As a postdoctoral researcher working in the laboratory of Prof. Ann Valentine in the Department of Chemistry at Yale University, I </w:t>
      </w:r>
      <w:r w:rsidR="00C5188C" w:rsidRPr="002F6C0C">
        <w:rPr>
          <w:rFonts w:asciiTheme="minorHAnsi" w:hAnsiTheme="minorHAnsi" w:cs="Arial"/>
          <w:color w:val="000000"/>
          <w:szCs w:val="22"/>
        </w:rPr>
        <w:t>worked with a collaborative team</w:t>
      </w:r>
      <w:r w:rsidRPr="002F6C0C">
        <w:rPr>
          <w:rFonts w:asciiTheme="minorHAnsi" w:hAnsiTheme="minorHAnsi" w:cs="Arial"/>
          <w:color w:val="000000"/>
          <w:szCs w:val="22"/>
        </w:rPr>
        <w:t xml:space="preserve"> t</w:t>
      </w:r>
      <w:r w:rsidR="00BC14D8" w:rsidRPr="002F6C0C">
        <w:rPr>
          <w:rFonts w:asciiTheme="minorHAnsi" w:hAnsiTheme="minorHAnsi" w:cs="Arial"/>
          <w:color w:val="000000"/>
          <w:szCs w:val="22"/>
        </w:rPr>
        <w:t>o recombinantly express and charac</w:t>
      </w:r>
      <w:r w:rsidRPr="002F6C0C">
        <w:rPr>
          <w:rFonts w:asciiTheme="minorHAnsi" w:hAnsiTheme="minorHAnsi" w:cs="Arial"/>
          <w:color w:val="000000"/>
          <w:szCs w:val="22"/>
        </w:rPr>
        <w:t>terize an evolutionary monolobal ancestor of the human bilobal iron transport protein, transferrin</w:t>
      </w:r>
      <w:r w:rsidR="00DE0BD7" w:rsidRPr="002F6C0C">
        <w:rPr>
          <w:rFonts w:asciiTheme="minorHAnsi" w:hAnsiTheme="minorHAnsi" w:cs="Arial"/>
          <w:color w:val="000000"/>
          <w:szCs w:val="22"/>
        </w:rPr>
        <w:t xml:space="preserve"> (Tf),</w:t>
      </w:r>
      <w:r w:rsidR="00B205B8" w:rsidRPr="002F6C0C">
        <w:rPr>
          <w:rFonts w:asciiTheme="minorHAnsi" w:hAnsiTheme="minorHAnsi" w:cs="Arial"/>
          <w:color w:val="000000"/>
          <w:szCs w:val="22"/>
        </w:rPr>
        <w:t xml:space="preserve"> from the ascidian, </w:t>
      </w:r>
      <w:r w:rsidR="00B205B8" w:rsidRPr="002F6C0C">
        <w:rPr>
          <w:rFonts w:asciiTheme="minorHAnsi" w:hAnsiTheme="minorHAnsi" w:cs="Arial"/>
          <w:i/>
          <w:color w:val="000000"/>
          <w:szCs w:val="22"/>
        </w:rPr>
        <w:t>Ciona intestinalis</w:t>
      </w:r>
      <w:r w:rsidRPr="002F6C0C">
        <w:rPr>
          <w:rFonts w:asciiTheme="minorHAnsi" w:hAnsiTheme="minorHAnsi" w:cs="Arial"/>
          <w:color w:val="000000"/>
          <w:szCs w:val="22"/>
        </w:rPr>
        <w:t>.</w:t>
      </w:r>
      <w:r w:rsidR="00C5188C" w:rsidRPr="002F6C0C">
        <w:rPr>
          <w:rFonts w:asciiTheme="minorHAnsi" w:hAnsiTheme="minorHAnsi" w:cs="Arial"/>
          <w:color w:val="000000"/>
          <w:szCs w:val="22"/>
        </w:rPr>
        <w:t xml:space="preserve"> </w:t>
      </w:r>
      <w:r w:rsidR="0049681A" w:rsidRPr="002F6C0C">
        <w:rPr>
          <w:rFonts w:asciiTheme="minorHAnsi" w:hAnsiTheme="minorHAnsi" w:cs="Arial"/>
          <w:color w:val="000000"/>
          <w:szCs w:val="22"/>
        </w:rPr>
        <w:t xml:space="preserve">Modern bilobal </w:t>
      </w:r>
      <w:r w:rsidR="00894C3E" w:rsidRPr="002F6C0C">
        <w:rPr>
          <w:rFonts w:asciiTheme="minorHAnsi" w:hAnsiTheme="minorHAnsi" w:cs="Arial"/>
          <w:color w:val="000000"/>
          <w:szCs w:val="22"/>
        </w:rPr>
        <w:t>Tfs</w:t>
      </w:r>
      <w:r w:rsidR="0049681A" w:rsidRPr="002F6C0C">
        <w:rPr>
          <w:rFonts w:asciiTheme="minorHAnsi" w:hAnsiTheme="minorHAnsi" w:cs="Arial"/>
          <w:color w:val="000000"/>
          <w:szCs w:val="22"/>
        </w:rPr>
        <w:t xml:space="preserve"> were believed to arise from a proposed monolobal Tf, of which </w:t>
      </w:r>
      <w:r w:rsidR="0065757C" w:rsidRPr="002F6C0C">
        <w:rPr>
          <w:rFonts w:asciiTheme="minorHAnsi" w:hAnsiTheme="minorHAnsi" w:cs="Arial"/>
          <w:color w:val="000000"/>
          <w:szCs w:val="22"/>
        </w:rPr>
        <w:t xml:space="preserve">the Ascidian </w:t>
      </w:r>
      <w:r w:rsidR="0049681A" w:rsidRPr="002F6C0C">
        <w:rPr>
          <w:rFonts w:asciiTheme="minorHAnsi" w:hAnsiTheme="minorHAnsi" w:cs="Arial"/>
          <w:color w:val="000000"/>
          <w:szCs w:val="22"/>
        </w:rPr>
        <w:t xml:space="preserve">protein </w:t>
      </w:r>
      <w:r w:rsidR="00B205B8" w:rsidRPr="002F6C0C">
        <w:rPr>
          <w:rFonts w:asciiTheme="minorHAnsi" w:hAnsiTheme="minorHAnsi" w:cs="Arial"/>
          <w:color w:val="000000"/>
          <w:szCs w:val="22"/>
        </w:rPr>
        <w:t xml:space="preserve">possessed the putative characteristics </w:t>
      </w:r>
      <w:r w:rsidR="0065757C" w:rsidRPr="002F6C0C">
        <w:rPr>
          <w:rFonts w:asciiTheme="minorHAnsi" w:hAnsiTheme="minorHAnsi" w:cs="Arial"/>
          <w:color w:val="000000"/>
          <w:szCs w:val="22"/>
        </w:rPr>
        <w:t>when preliminary investigations were conducted</w:t>
      </w:r>
      <w:r w:rsidR="00B205B8" w:rsidRPr="002F6C0C">
        <w:rPr>
          <w:rFonts w:asciiTheme="minorHAnsi" w:hAnsiTheme="minorHAnsi" w:cs="Arial"/>
          <w:color w:val="000000"/>
          <w:szCs w:val="22"/>
        </w:rPr>
        <w:t xml:space="preserve"> </w:t>
      </w:r>
      <w:r w:rsidR="0065757C" w:rsidRPr="002F6C0C">
        <w:rPr>
          <w:rFonts w:asciiTheme="minorHAnsi" w:hAnsiTheme="minorHAnsi" w:cs="Arial"/>
          <w:color w:val="000000"/>
          <w:szCs w:val="22"/>
        </w:rPr>
        <w:t xml:space="preserve">on small quantities </w:t>
      </w:r>
      <w:r w:rsidR="00B205B8" w:rsidRPr="002F6C0C">
        <w:rPr>
          <w:rFonts w:asciiTheme="minorHAnsi" w:hAnsiTheme="minorHAnsi" w:cs="Arial"/>
          <w:color w:val="000000"/>
          <w:szCs w:val="22"/>
        </w:rPr>
        <w:t>isolated from the native organism. Full solution studies</w:t>
      </w:r>
      <w:r w:rsidR="0065757C" w:rsidRPr="002F6C0C">
        <w:rPr>
          <w:rFonts w:asciiTheme="minorHAnsi" w:hAnsiTheme="minorHAnsi" w:cs="Arial"/>
          <w:color w:val="000000"/>
          <w:szCs w:val="22"/>
        </w:rPr>
        <w:t xml:space="preserve">, made possible by recombinant expression in the yeast </w:t>
      </w:r>
      <w:r w:rsidR="0065757C" w:rsidRPr="002F6C0C">
        <w:rPr>
          <w:rFonts w:asciiTheme="minorHAnsi" w:hAnsiTheme="minorHAnsi" w:cs="Arial"/>
          <w:i/>
          <w:color w:val="000000"/>
          <w:szCs w:val="22"/>
        </w:rPr>
        <w:t>Pichia pastoris</w:t>
      </w:r>
      <w:r w:rsidR="0065757C" w:rsidRPr="002F6C0C">
        <w:rPr>
          <w:rFonts w:asciiTheme="minorHAnsi" w:hAnsiTheme="minorHAnsi" w:cs="Arial"/>
          <w:color w:val="000000"/>
          <w:szCs w:val="22"/>
        </w:rPr>
        <w:t xml:space="preserve">, </w:t>
      </w:r>
      <w:r w:rsidR="00DE0BD7" w:rsidRPr="002F6C0C">
        <w:rPr>
          <w:rFonts w:asciiTheme="minorHAnsi" w:hAnsiTheme="minorHAnsi" w:cs="Arial"/>
          <w:color w:val="000000"/>
          <w:szCs w:val="22"/>
        </w:rPr>
        <w:t>reve</w:t>
      </w:r>
      <w:r w:rsidR="00B205B8" w:rsidRPr="002F6C0C">
        <w:rPr>
          <w:rFonts w:asciiTheme="minorHAnsi" w:hAnsiTheme="minorHAnsi" w:cs="Arial"/>
          <w:color w:val="000000"/>
          <w:szCs w:val="22"/>
        </w:rPr>
        <w:t>a</w:t>
      </w:r>
      <w:r w:rsidR="00DE0BD7" w:rsidRPr="002F6C0C">
        <w:rPr>
          <w:rFonts w:asciiTheme="minorHAnsi" w:hAnsiTheme="minorHAnsi" w:cs="Arial"/>
          <w:color w:val="000000"/>
          <w:szCs w:val="22"/>
        </w:rPr>
        <w:t xml:space="preserve">led a significant </w:t>
      </w:r>
      <w:r w:rsidR="00B205B8" w:rsidRPr="002F6C0C">
        <w:rPr>
          <w:rFonts w:asciiTheme="minorHAnsi" w:hAnsiTheme="minorHAnsi" w:cs="Arial"/>
          <w:color w:val="000000"/>
          <w:szCs w:val="22"/>
        </w:rPr>
        <w:t>improvement in iron</w:t>
      </w:r>
      <w:r w:rsidR="00DE0BD7" w:rsidRPr="002F6C0C">
        <w:rPr>
          <w:rFonts w:asciiTheme="minorHAnsi" w:hAnsiTheme="minorHAnsi" w:cs="Arial"/>
          <w:color w:val="000000"/>
          <w:szCs w:val="22"/>
        </w:rPr>
        <w:t>(III)</w:t>
      </w:r>
      <w:r w:rsidR="00B205B8" w:rsidRPr="002F6C0C">
        <w:rPr>
          <w:rFonts w:asciiTheme="minorHAnsi" w:hAnsiTheme="minorHAnsi" w:cs="Arial"/>
          <w:color w:val="000000"/>
          <w:szCs w:val="22"/>
        </w:rPr>
        <w:t xml:space="preserve"> binding driven by cooperativity </w:t>
      </w:r>
      <w:r w:rsidR="008D2102" w:rsidRPr="002F6C0C">
        <w:rPr>
          <w:rFonts w:asciiTheme="minorHAnsi" w:hAnsiTheme="minorHAnsi" w:cs="Arial"/>
          <w:color w:val="000000"/>
          <w:szCs w:val="22"/>
        </w:rPr>
        <w:t xml:space="preserve">was lost in the monolobal Tf </w:t>
      </w:r>
      <w:r w:rsidR="00B205B8" w:rsidRPr="002F6C0C">
        <w:rPr>
          <w:rFonts w:asciiTheme="minorHAnsi" w:hAnsiTheme="minorHAnsi" w:cs="Arial"/>
          <w:color w:val="000000"/>
          <w:szCs w:val="22"/>
        </w:rPr>
        <w:t>and suggested a major evolutionary advantage to bilobal transferrin</w:t>
      </w:r>
      <w:r w:rsidR="00DE0BD7" w:rsidRPr="002F6C0C">
        <w:rPr>
          <w:rFonts w:asciiTheme="minorHAnsi" w:hAnsiTheme="minorHAnsi" w:cs="Arial"/>
          <w:color w:val="000000"/>
          <w:szCs w:val="22"/>
        </w:rPr>
        <w:t>s</w:t>
      </w:r>
      <w:r w:rsidR="00B205B8" w:rsidRPr="002F6C0C">
        <w:rPr>
          <w:rFonts w:asciiTheme="minorHAnsi" w:hAnsiTheme="minorHAnsi" w:cs="Arial"/>
          <w:color w:val="000000"/>
          <w:szCs w:val="22"/>
        </w:rPr>
        <w:t xml:space="preserve">. </w:t>
      </w:r>
      <w:r w:rsidR="00142B61" w:rsidRPr="002F6C0C">
        <w:rPr>
          <w:rFonts w:asciiTheme="minorHAnsi" w:hAnsiTheme="minorHAnsi" w:cs="Arial"/>
          <w:color w:val="000000"/>
          <w:szCs w:val="22"/>
        </w:rPr>
        <w:t>These findings were repo</w:t>
      </w:r>
      <w:r w:rsidR="0049681A" w:rsidRPr="002F6C0C">
        <w:rPr>
          <w:rFonts w:asciiTheme="minorHAnsi" w:hAnsiTheme="minorHAnsi" w:cs="Arial"/>
          <w:color w:val="000000"/>
          <w:szCs w:val="22"/>
        </w:rPr>
        <w:t xml:space="preserve">rted in the journal </w:t>
      </w:r>
      <w:r w:rsidR="0049681A" w:rsidRPr="002F6C0C">
        <w:rPr>
          <w:rFonts w:asciiTheme="minorHAnsi" w:hAnsiTheme="minorHAnsi" w:cs="Arial"/>
          <w:i/>
          <w:color w:val="000000"/>
          <w:szCs w:val="22"/>
        </w:rPr>
        <w:t>PNAS</w:t>
      </w:r>
      <w:r w:rsidR="0049681A" w:rsidRPr="002F6C0C">
        <w:rPr>
          <w:rFonts w:asciiTheme="minorHAnsi" w:hAnsiTheme="minorHAnsi" w:cs="Arial"/>
          <w:color w:val="000000"/>
          <w:szCs w:val="22"/>
        </w:rPr>
        <w:t xml:space="preserve"> (USA).</w:t>
      </w:r>
    </w:p>
    <w:p w14:paraId="42BB33BF" w14:textId="77777777" w:rsidR="00AB5807" w:rsidRPr="002F6C0C" w:rsidRDefault="00AB5807" w:rsidP="00DD11AE">
      <w:pPr>
        <w:widowControl w:val="0"/>
        <w:adjustRightInd w:val="0"/>
        <w:jc w:val="both"/>
        <w:rPr>
          <w:rFonts w:asciiTheme="minorHAnsi" w:hAnsiTheme="minorHAnsi" w:cs="Arial"/>
          <w:color w:val="000000"/>
          <w:szCs w:val="22"/>
        </w:rPr>
      </w:pPr>
    </w:p>
    <w:p w14:paraId="3C97EB2F" w14:textId="77777777" w:rsidR="00B810C0" w:rsidRPr="002F6C0C" w:rsidRDefault="00B810C0" w:rsidP="00A71C8F">
      <w:pPr>
        <w:pStyle w:val="ListParagraph"/>
        <w:widowControl w:val="0"/>
        <w:numPr>
          <w:ilvl w:val="0"/>
          <w:numId w:val="26"/>
        </w:numPr>
        <w:adjustRightInd w:val="0"/>
        <w:jc w:val="both"/>
        <w:rPr>
          <w:rFonts w:asciiTheme="minorHAnsi" w:hAnsiTheme="minorHAnsi" w:cs="Arial"/>
          <w:color w:val="000000"/>
        </w:rPr>
      </w:pPr>
      <w:r w:rsidRPr="002F6C0C">
        <w:rPr>
          <w:rFonts w:asciiTheme="minorHAnsi" w:hAnsiTheme="minorHAnsi" w:cs="Arial"/>
          <w:color w:val="000000"/>
        </w:rPr>
        <w:t xml:space="preserve">Tinoco AD, Lucchese B, Peterson CW, </w:t>
      </w:r>
      <w:r w:rsidRPr="002F6C0C">
        <w:rPr>
          <w:rFonts w:asciiTheme="minorHAnsi" w:hAnsiTheme="minorHAnsi" w:cs="Arial"/>
          <w:color w:val="000000"/>
          <w:u w:val="single"/>
        </w:rPr>
        <w:t>Doyle RP</w:t>
      </w:r>
      <w:r w:rsidRPr="002F6C0C">
        <w:rPr>
          <w:rFonts w:asciiTheme="minorHAnsi" w:hAnsiTheme="minorHAnsi" w:cs="Arial"/>
          <w:color w:val="000000"/>
        </w:rPr>
        <w:t xml:space="preserve">, Valentine AM. On the Evolutionary significance and metal binding characteristics of a monolobal transferrin from </w:t>
      </w:r>
      <w:r w:rsidRPr="002F6C0C">
        <w:rPr>
          <w:rFonts w:asciiTheme="minorHAnsi" w:hAnsiTheme="minorHAnsi" w:cs="Arial"/>
          <w:i/>
          <w:iCs/>
          <w:color w:val="000000"/>
        </w:rPr>
        <w:t xml:space="preserve">Ciona intestinalis. Proc. Natl. Acad. Sci. U.S.A. </w:t>
      </w:r>
      <w:r w:rsidRPr="002F6C0C">
        <w:rPr>
          <w:rFonts w:asciiTheme="minorHAnsi" w:hAnsiTheme="minorHAnsi" w:cs="Arial"/>
          <w:bCs/>
          <w:color w:val="000000"/>
        </w:rPr>
        <w:t xml:space="preserve">2008; </w:t>
      </w:r>
      <w:r w:rsidRPr="002F6C0C">
        <w:rPr>
          <w:rFonts w:asciiTheme="minorHAnsi" w:hAnsiTheme="minorHAnsi" w:cs="Arial"/>
          <w:iCs/>
          <w:color w:val="000000"/>
        </w:rPr>
        <w:t xml:space="preserve">105: </w:t>
      </w:r>
      <w:r w:rsidRPr="002F6C0C">
        <w:rPr>
          <w:rFonts w:asciiTheme="minorHAnsi" w:hAnsiTheme="minorHAnsi" w:cs="Arial"/>
          <w:color w:val="000000"/>
        </w:rPr>
        <w:t>3268-3273.</w:t>
      </w:r>
    </w:p>
    <w:p w14:paraId="58396266" w14:textId="77777777" w:rsidR="001B1C77" w:rsidRPr="002F6C0C" w:rsidRDefault="001B1C77" w:rsidP="001B1C77">
      <w:pPr>
        <w:pStyle w:val="ListParagraph"/>
        <w:widowControl w:val="0"/>
        <w:adjustRightInd w:val="0"/>
        <w:jc w:val="both"/>
        <w:rPr>
          <w:rFonts w:asciiTheme="minorHAnsi" w:hAnsiTheme="minorHAnsi" w:cs="Arial"/>
          <w:color w:val="000000"/>
        </w:rPr>
      </w:pPr>
    </w:p>
    <w:p w14:paraId="753AF4FE" w14:textId="1E9A709A" w:rsidR="005F5F73" w:rsidRPr="002F6C0C" w:rsidRDefault="00FF0CC4" w:rsidP="002D7185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 w:rsidRPr="002F6C0C">
        <w:rPr>
          <w:rFonts w:asciiTheme="minorHAnsi" w:hAnsiTheme="minorHAnsi" w:cs="Arial"/>
          <w:u w:val="single"/>
        </w:rPr>
        <w:t>2011</w:t>
      </w:r>
      <w:r w:rsidR="00DD11AE" w:rsidRPr="002F6C0C">
        <w:rPr>
          <w:rFonts w:asciiTheme="minorHAnsi" w:hAnsiTheme="minorHAnsi" w:cs="Arial"/>
          <w:u w:val="single"/>
        </w:rPr>
        <w:t>-201</w:t>
      </w:r>
      <w:r w:rsidR="00321726">
        <w:rPr>
          <w:rFonts w:asciiTheme="minorHAnsi" w:hAnsiTheme="minorHAnsi" w:cs="Arial"/>
          <w:u w:val="single"/>
        </w:rPr>
        <w:t>8</w:t>
      </w:r>
      <w:r w:rsidR="00A04AB5" w:rsidRPr="002F6C0C">
        <w:rPr>
          <w:rFonts w:asciiTheme="minorHAnsi" w:hAnsiTheme="minorHAnsi" w:cs="Arial"/>
        </w:rPr>
        <w:t>:</w:t>
      </w:r>
      <w:r w:rsidR="00DD11AE" w:rsidRPr="002F6C0C">
        <w:rPr>
          <w:rFonts w:asciiTheme="minorHAnsi" w:hAnsiTheme="minorHAnsi" w:cs="Arial"/>
        </w:rPr>
        <w:t xml:space="preserve"> </w:t>
      </w:r>
      <w:r w:rsidR="005F5F73" w:rsidRPr="002F6C0C">
        <w:rPr>
          <w:rFonts w:asciiTheme="minorHAnsi" w:hAnsiTheme="minorHAnsi" w:cs="Arial"/>
        </w:rPr>
        <w:t xml:space="preserve">Development of </w:t>
      </w:r>
      <w:r w:rsidR="007E7AA9">
        <w:rPr>
          <w:rFonts w:asciiTheme="minorHAnsi" w:hAnsiTheme="minorHAnsi" w:cs="Arial"/>
        </w:rPr>
        <w:t xml:space="preserve">vitamin </w:t>
      </w:r>
      <w:r w:rsidR="0079262D" w:rsidRPr="002F6C0C">
        <w:rPr>
          <w:rFonts w:asciiTheme="minorHAnsi" w:hAnsiTheme="minorHAnsi" w:cs="Arial"/>
        </w:rPr>
        <w:t>B</w:t>
      </w:r>
      <w:r w:rsidR="0079262D" w:rsidRPr="002F6C0C">
        <w:rPr>
          <w:rFonts w:asciiTheme="minorHAnsi" w:hAnsiTheme="minorHAnsi" w:cs="Arial"/>
          <w:vertAlign w:val="subscript"/>
        </w:rPr>
        <w:t>12</w:t>
      </w:r>
      <w:r w:rsidR="0079262D" w:rsidRPr="002F6C0C">
        <w:rPr>
          <w:rFonts w:asciiTheme="minorHAnsi" w:hAnsiTheme="minorHAnsi" w:cs="Arial"/>
        </w:rPr>
        <w:t xml:space="preserve"> </w:t>
      </w:r>
      <w:r w:rsidR="007E7AA9">
        <w:rPr>
          <w:rFonts w:asciiTheme="minorHAnsi" w:hAnsiTheme="minorHAnsi" w:cs="Arial"/>
        </w:rPr>
        <w:t xml:space="preserve">bioconjugate </w:t>
      </w:r>
      <w:r w:rsidR="005F5F73" w:rsidRPr="002F6C0C">
        <w:rPr>
          <w:rFonts w:asciiTheme="minorHAnsi" w:hAnsiTheme="minorHAnsi" w:cs="Arial"/>
        </w:rPr>
        <w:t>based approaches to therapy</w:t>
      </w:r>
      <w:r w:rsidR="00B55177">
        <w:rPr>
          <w:rFonts w:asciiTheme="minorHAnsi" w:hAnsiTheme="minorHAnsi" w:cs="Arial"/>
        </w:rPr>
        <w:t xml:space="preserve"> and imaging</w:t>
      </w:r>
    </w:p>
    <w:p w14:paraId="18C3A16F" w14:textId="3BA1193E" w:rsidR="00DD11AE" w:rsidRPr="00912426" w:rsidRDefault="00504207" w:rsidP="002D7185">
      <w:pPr>
        <w:adjustRightInd w:val="0"/>
        <w:rPr>
          <w:rFonts w:ascii="Times New Roman" w:hAnsi="Times New Roman"/>
          <w:sz w:val="20"/>
          <w:szCs w:val="20"/>
        </w:rPr>
      </w:pPr>
      <w:r w:rsidRPr="002F6C0C">
        <w:rPr>
          <w:rFonts w:asciiTheme="minorHAnsi" w:hAnsiTheme="minorHAnsi" w:cs="Arial"/>
          <w:szCs w:val="22"/>
        </w:rPr>
        <w:t xml:space="preserve">As a PI </w:t>
      </w:r>
      <w:r w:rsidR="0079262D" w:rsidRPr="002F6C0C">
        <w:rPr>
          <w:rFonts w:asciiTheme="minorHAnsi" w:hAnsiTheme="minorHAnsi" w:cs="Arial"/>
          <w:szCs w:val="22"/>
        </w:rPr>
        <w:t xml:space="preserve">at Syracuse University and </w:t>
      </w:r>
      <w:r w:rsidR="007E7AA9" w:rsidRPr="00FE5D22">
        <w:rPr>
          <w:rFonts w:asciiTheme="minorHAnsi" w:hAnsiTheme="minorHAnsi" w:cs="Arial"/>
          <w:szCs w:val="22"/>
        </w:rPr>
        <w:t>SUNY,</w:t>
      </w:r>
      <w:r w:rsidR="007E7AA9">
        <w:rPr>
          <w:rFonts w:asciiTheme="minorHAnsi" w:hAnsiTheme="minorHAnsi" w:cs="Arial"/>
          <w:b/>
          <w:szCs w:val="22"/>
        </w:rPr>
        <w:t xml:space="preserve"> </w:t>
      </w:r>
      <w:r w:rsidR="0079262D" w:rsidRPr="002F6C0C">
        <w:rPr>
          <w:rFonts w:asciiTheme="minorHAnsi" w:hAnsiTheme="minorHAnsi" w:cs="Arial"/>
          <w:szCs w:val="22"/>
        </w:rPr>
        <w:t xml:space="preserve">Upstate Medical </w:t>
      </w:r>
      <w:r w:rsidR="0079262D" w:rsidRPr="00912426">
        <w:rPr>
          <w:rFonts w:asciiTheme="minorHAnsi" w:hAnsiTheme="minorHAnsi" w:cs="Arial"/>
          <w:szCs w:val="22"/>
        </w:rPr>
        <w:t>University</w:t>
      </w:r>
      <w:r w:rsidR="007E7AA9" w:rsidRPr="00912426">
        <w:rPr>
          <w:rFonts w:asciiTheme="minorHAnsi" w:hAnsiTheme="minorHAnsi" w:cs="Arial"/>
          <w:szCs w:val="22"/>
        </w:rPr>
        <w:t xml:space="preserve"> in</w:t>
      </w:r>
      <w:r w:rsidR="0079262D" w:rsidRPr="00912426">
        <w:rPr>
          <w:rFonts w:asciiTheme="minorHAnsi" w:hAnsiTheme="minorHAnsi" w:cs="Arial"/>
          <w:szCs w:val="22"/>
        </w:rPr>
        <w:t>,</w:t>
      </w:r>
      <w:r w:rsidR="0079262D" w:rsidRPr="002F6C0C">
        <w:rPr>
          <w:rFonts w:asciiTheme="minorHAnsi" w:hAnsiTheme="minorHAnsi" w:cs="Arial"/>
          <w:szCs w:val="22"/>
        </w:rPr>
        <w:t xml:space="preserve"> I have led a team that seeks to exploit the need for </w:t>
      </w:r>
      <w:r w:rsidR="00D43E2F" w:rsidRPr="002F6C0C">
        <w:rPr>
          <w:rFonts w:asciiTheme="minorHAnsi" w:hAnsiTheme="minorHAnsi" w:cs="Arial"/>
          <w:szCs w:val="22"/>
        </w:rPr>
        <w:t xml:space="preserve">cells to access </w:t>
      </w:r>
      <w:r w:rsidR="007E7AA9" w:rsidRPr="00FE5D22">
        <w:rPr>
          <w:rFonts w:asciiTheme="minorHAnsi" w:hAnsiTheme="minorHAnsi" w:cs="Arial"/>
          <w:szCs w:val="22"/>
        </w:rPr>
        <w:t>vitamin</w:t>
      </w:r>
      <w:r w:rsidR="007E7AA9">
        <w:rPr>
          <w:rFonts w:asciiTheme="minorHAnsi" w:hAnsiTheme="minorHAnsi" w:cs="Arial"/>
          <w:b/>
          <w:szCs w:val="22"/>
        </w:rPr>
        <w:t xml:space="preserve"> </w:t>
      </w:r>
      <w:r w:rsidR="0079262D" w:rsidRPr="002F6C0C">
        <w:rPr>
          <w:rFonts w:asciiTheme="minorHAnsi" w:hAnsiTheme="minorHAnsi" w:cs="Arial"/>
          <w:szCs w:val="22"/>
        </w:rPr>
        <w:t>B</w:t>
      </w:r>
      <w:r w:rsidR="0079262D" w:rsidRPr="002F6C0C">
        <w:rPr>
          <w:rFonts w:asciiTheme="minorHAnsi" w:hAnsiTheme="minorHAnsi" w:cs="Arial"/>
          <w:szCs w:val="22"/>
          <w:vertAlign w:val="subscript"/>
        </w:rPr>
        <w:t>12</w:t>
      </w:r>
      <w:r w:rsidR="0079262D" w:rsidRPr="002F6C0C">
        <w:rPr>
          <w:rFonts w:asciiTheme="minorHAnsi" w:hAnsiTheme="minorHAnsi" w:cs="Arial"/>
          <w:szCs w:val="22"/>
        </w:rPr>
        <w:t xml:space="preserve"> to develop probes to target </w:t>
      </w:r>
      <w:r w:rsidR="00D43E2F" w:rsidRPr="002F6C0C">
        <w:rPr>
          <w:rFonts w:asciiTheme="minorHAnsi" w:hAnsiTheme="minorHAnsi" w:cs="Arial"/>
          <w:szCs w:val="22"/>
        </w:rPr>
        <w:t xml:space="preserve">and treat cancer. </w:t>
      </w:r>
      <w:r w:rsidR="00321726">
        <w:rPr>
          <w:rFonts w:asciiTheme="minorHAnsi" w:hAnsiTheme="minorHAnsi" w:cs="Arial"/>
          <w:szCs w:val="22"/>
        </w:rPr>
        <w:t xml:space="preserve">Three </w:t>
      </w:r>
      <w:r w:rsidR="0079262D" w:rsidRPr="002F6C0C">
        <w:rPr>
          <w:rFonts w:asciiTheme="minorHAnsi" w:hAnsiTheme="minorHAnsi" w:cs="Arial"/>
          <w:szCs w:val="22"/>
        </w:rPr>
        <w:t xml:space="preserve"> primary contributions in this area are (</w:t>
      </w:r>
      <w:r w:rsidR="00120F61" w:rsidRPr="002F6C0C">
        <w:rPr>
          <w:rFonts w:asciiTheme="minorHAnsi" w:hAnsiTheme="minorHAnsi" w:cs="Arial"/>
          <w:szCs w:val="22"/>
        </w:rPr>
        <w:t>i</w:t>
      </w:r>
      <w:r w:rsidR="0079262D" w:rsidRPr="002F6C0C">
        <w:rPr>
          <w:rFonts w:asciiTheme="minorHAnsi" w:hAnsiTheme="minorHAnsi" w:cs="Arial"/>
          <w:szCs w:val="22"/>
        </w:rPr>
        <w:t xml:space="preserve">) </w:t>
      </w:r>
      <w:r w:rsidR="00FF0CC4" w:rsidRPr="002F6C0C">
        <w:rPr>
          <w:rFonts w:asciiTheme="minorHAnsi" w:hAnsiTheme="minorHAnsi" w:cs="Arial"/>
          <w:szCs w:val="22"/>
        </w:rPr>
        <w:t>We</w:t>
      </w:r>
      <w:r w:rsidR="005F5F73" w:rsidRPr="002F6C0C">
        <w:rPr>
          <w:rFonts w:asciiTheme="minorHAnsi" w:hAnsiTheme="minorHAnsi" w:cs="Arial"/>
          <w:szCs w:val="22"/>
        </w:rPr>
        <w:t xml:space="preserve"> demonstrated </w:t>
      </w:r>
      <w:r w:rsidR="0079262D" w:rsidRPr="002F6C0C">
        <w:rPr>
          <w:rFonts w:asciiTheme="minorHAnsi" w:hAnsiTheme="minorHAnsi" w:cs="Arial"/>
          <w:szCs w:val="22"/>
        </w:rPr>
        <w:t>t</w:t>
      </w:r>
      <w:r w:rsidR="00FF0CC4" w:rsidRPr="002F6C0C">
        <w:rPr>
          <w:rFonts w:asciiTheme="minorHAnsi" w:hAnsiTheme="minorHAnsi" w:cs="Arial"/>
          <w:szCs w:val="22"/>
        </w:rPr>
        <w:t>he presence of the Intrinsic Factor-B</w:t>
      </w:r>
      <w:r w:rsidR="00FF0CC4" w:rsidRPr="002F6C0C">
        <w:rPr>
          <w:rFonts w:asciiTheme="minorHAnsi" w:hAnsiTheme="minorHAnsi" w:cs="Arial"/>
          <w:szCs w:val="22"/>
          <w:vertAlign w:val="subscript"/>
        </w:rPr>
        <w:t>12</w:t>
      </w:r>
      <w:r w:rsidR="00FF0CC4" w:rsidRPr="002F6C0C">
        <w:rPr>
          <w:rFonts w:asciiTheme="minorHAnsi" w:hAnsiTheme="minorHAnsi" w:cs="Arial"/>
          <w:szCs w:val="22"/>
        </w:rPr>
        <w:t xml:space="preserve"> transport protein cubilin in the lung</w:t>
      </w:r>
      <w:r w:rsidR="00DD11AE" w:rsidRPr="002F6C0C">
        <w:rPr>
          <w:rFonts w:asciiTheme="minorHAnsi" w:hAnsiTheme="minorHAnsi" w:cs="Arial"/>
          <w:szCs w:val="22"/>
        </w:rPr>
        <w:t xml:space="preserve"> cancer cell line</w:t>
      </w:r>
      <w:r w:rsidR="005F5F73" w:rsidRPr="002F6C0C">
        <w:rPr>
          <w:rFonts w:asciiTheme="minorHAnsi" w:hAnsiTheme="minorHAnsi" w:cs="Arial"/>
          <w:szCs w:val="22"/>
        </w:rPr>
        <w:t xml:space="preserve"> </w:t>
      </w:r>
      <w:r w:rsidR="0079262D" w:rsidRPr="002F6C0C">
        <w:rPr>
          <w:rFonts w:asciiTheme="minorHAnsi" w:hAnsiTheme="minorHAnsi" w:cs="Arial"/>
          <w:szCs w:val="22"/>
        </w:rPr>
        <w:t>A549</w:t>
      </w:r>
      <w:r w:rsidR="00D43E2F" w:rsidRPr="002F6C0C">
        <w:rPr>
          <w:rFonts w:asciiTheme="minorHAnsi" w:hAnsiTheme="minorHAnsi" w:cs="Arial"/>
          <w:szCs w:val="22"/>
        </w:rPr>
        <w:t>. This result</w:t>
      </w:r>
      <w:r w:rsidR="0079262D" w:rsidRPr="002F6C0C">
        <w:rPr>
          <w:rFonts w:asciiTheme="minorHAnsi" w:hAnsiTheme="minorHAnsi" w:cs="Arial"/>
          <w:szCs w:val="22"/>
        </w:rPr>
        <w:t xml:space="preserve"> </w:t>
      </w:r>
      <w:r w:rsidR="00982DB7" w:rsidRPr="00912426">
        <w:rPr>
          <w:rFonts w:asciiTheme="minorHAnsi" w:hAnsiTheme="minorHAnsi" w:cstheme="minorHAnsi"/>
          <w:szCs w:val="22"/>
        </w:rPr>
        <w:t xml:space="preserve">has </w:t>
      </w:r>
      <w:r w:rsidR="00D43E2F" w:rsidRPr="00912426">
        <w:rPr>
          <w:rFonts w:asciiTheme="minorHAnsi" w:hAnsiTheme="minorHAnsi" w:cstheme="minorHAnsi"/>
          <w:szCs w:val="22"/>
        </w:rPr>
        <w:t>opened</w:t>
      </w:r>
      <w:r w:rsidR="0079262D" w:rsidRPr="00912426">
        <w:rPr>
          <w:rFonts w:asciiTheme="minorHAnsi" w:hAnsiTheme="minorHAnsi" w:cstheme="minorHAnsi"/>
          <w:szCs w:val="22"/>
        </w:rPr>
        <w:t xml:space="preserve"> up the possibly of targeting cubilin in the diagnosis and treatment of lung cancer</w:t>
      </w:r>
      <w:r w:rsidR="00FF0CC4" w:rsidRPr="00912426">
        <w:rPr>
          <w:rFonts w:asciiTheme="minorHAnsi" w:hAnsiTheme="minorHAnsi" w:cstheme="minorHAnsi"/>
          <w:szCs w:val="22"/>
        </w:rPr>
        <w:t xml:space="preserve"> </w:t>
      </w:r>
      <w:r w:rsidR="0079262D" w:rsidRPr="00912426">
        <w:rPr>
          <w:rFonts w:asciiTheme="minorHAnsi" w:hAnsiTheme="minorHAnsi" w:cstheme="minorHAnsi"/>
          <w:szCs w:val="22"/>
        </w:rPr>
        <w:t>through the use of B</w:t>
      </w:r>
      <w:r w:rsidR="0079262D" w:rsidRPr="00912426">
        <w:rPr>
          <w:rFonts w:asciiTheme="minorHAnsi" w:hAnsiTheme="minorHAnsi" w:cstheme="minorHAnsi"/>
          <w:szCs w:val="22"/>
          <w:vertAlign w:val="subscript"/>
        </w:rPr>
        <w:t>12</w:t>
      </w:r>
      <w:r w:rsidR="0079262D" w:rsidRPr="00912426">
        <w:rPr>
          <w:rFonts w:asciiTheme="minorHAnsi" w:hAnsiTheme="minorHAnsi" w:cstheme="minorHAnsi"/>
          <w:szCs w:val="22"/>
        </w:rPr>
        <w:t>-probes (</w:t>
      </w:r>
      <w:r w:rsidR="0079262D" w:rsidRPr="00912426">
        <w:rPr>
          <w:rFonts w:asciiTheme="minorHAnsi" w:hAnsiTheme="minorHAnsi" w:cstheme="minorHAnsi"/>
          <w:i/>
          <w:szCs w:val="22"/>
        </w:rPr>
        <w:t>Chem. Commun</w:t>
      </w:r>
      <w:r w:rsidR="0079262D" w:rsidRPr="00912426">
        <w:rPr>
          <w:rFonts w:asciiTheme="minorHAnsi" w:hAnsiTheme="minorHAnsi" w:cstheme="minorHAnsi"/>
          <w:szCs w:val="22"/>
        </w:rPr>
        <w:t xml:space="preserve">. 2011; </w:t>
      </w:r>
      <w:r w:rsidR="0079262D" w:rsidRPr="00912426">
        <w:rPr>
          <w:rFonts w:asciiTheme="minorHAnsi" w:hAnsiTheme="minorHAnsi" w:cstheme="minorHAnsi"/>
          <w:bCs/>
          <w:szCs w:val="22"/>
        </w:rPr>
        <w:t>47: 9792-9794)</w:t>
      </w:r>
      <w:r w:rsidR="0079262D" w:rsidRPr="00912426">
        <w:rPr>
          <w:rFonts w:asciiTheme="minorHAnsi" w:hAnsiTheme="minorHAnsi" w:cstheme="minorHAnsi"/>
          <w:szCs w:val="22"/>
        </w:rPr>
        <w:t xml:space="preserve">, </w:t>
      </w:r>
      <w:r w:rsidR="00FF0CC4" w:rsidRPr="00912426">
        <w:rPr>
          <w:rFonts w:asciiTheme="minorHAnsi" w:hAnsiTheme="minorHAnsi" w:cstheme="minorHAnsi"/>
          <w:szCs w:val="22"/>
        </w:rPr>
        <w:t>and (</w:t>
      </w:r>
      <w:r w:rsidR="00120F61" w:rsidRPr="00912426">
        <w:rPr>
          <w:rFonts w:asciiTheme="minorHAnsi" w:hAnsiTheme="minorHAnsi" w:cstheme="minorHAnsi"/>
          <w:szCs w:val="22"/>
        </w:rPr>
        <w:t>ii</w:t>
      </w:r>
      <w:r w:rsidR="00FF0CC4" w:rsidRPr="00912426">
        <w:rPr>
          <w:rFonts w:asciiTheme="minorHAnsi" w:hAnsiTheme="minorHAnsi" w:cstheme="minorHAnsi"/>
          <w:szCs w:val="22"/>
        </w:rPr>
        <w:t xml:space="preserve">) conducted the first PET imaging studies using a </w:t>
      </w:r>
      <w:r w:rsidR="0079262D" w:rsidRPr="00912426">
        <w:rPr>
          <w:rFonts w:asciiTheme="minorHAnsi" w:hAnsiTheme="minorHAnsi" w:cstheme="minorHAnsi"/>
          <w:szCs w:val="22"/>
        </w:rPr>
        <w:t>B</w:t>
      </w:r>
      <w:r w:rsidR="0079262D" w:rsidRPr="00912426">
        <w:rPr>
          <w:rFonts w:asciiTheme="minorHAnsi" w:hAnsiTheme="minorHAnsi" w:cstheme="minorHAnsi"/>
          <w:szCs w:val="22"/>
          <w:vertAlign w:val="subscript"/>
        </w:rPr>
        <w:t>12</w:t>
      </w:r>
      <w:r w:rsidR="0079262D" w:rsidRPr="00912426">
        <w:rPr>
          <w:rFonts w:asciiTheme="minorHAnsi" w:hAnsiTheme="minorHAnsi" w:cstheme="minorHAnsi"/>
          <w:szCs w:val="22"/>
        </w:rPr>
        <w:t xml:space="preserve"> probe, establishing that tumors ranging from pancreatic to breast could be identified with significant radio-</w:t>
      </w:r>
      <w:r w:rsidR="0079262D" w:rsidRPr="00912426">
        <w:rPr>
          <w:rFonts w:asciiTheme="minorHAnsi" w:hAnsiTheme="minorHAnsi" w:cstheme="minorHAnsi"/>
          <w:szCs w:val="22"/>
          <w:vertAlign w:val="superscript"/>
        </w:rPr>
        <w:t>64</w:t>
      </w:r>
      <w:r w:rsidR="0079262D" w:rsidRPr="00912426">
        <w:rPr>
          <w:rFonts w:asciiTheme="minorHAnsi" w:hAnsiTheme="minorHAnsi" w:cstheme="minorHAnsi"/>
          <w:szCs w:val="22"/>
        </w:rPr>
        <w:t>Cu probe uptake (</w:t>
      </w:r>
      <w:r w:rsidR="0079262D" w:rsidRPr="00912426">
        <w:rPr>
          <w:rFonts w:asciiTheme="minorHAnsi" w:hAnsiTheme="minorHAnsi" w:cstheme="minorHAnsi"/>
          <w:i/>
          <w:szCs w:val="22"/>
        </w:rPr>
        <w:t>ChemMedChem</w:t>
      </w:r>
      <w:r w:rsidR="0079262D" w:rsidRPr="00912426">
        <w:rPr>
          <w:rFonts w:asciiTheme="minorHAnsi" w:hAnsiTheme="minorHAnsi" w:cstheme="minorHAnsi"/>
          <w:szCs w:val="22"/>
        </w:rPr>
        <w:t>.</w:t>
      </w:r>
      <w:r w:rsidR="0079262D" w:rsidRPr="00912426">
        <w:rPr>
          <w:rFonts w:asciiTheme="minorHAnsi" w:hAnsiTheme="minorHAnsi" w:cstheme="minorHAnsi"/>
          <w:i/>
          <w:szCs w:val="22"/>
        </w:rPr>
        <w:t xml:space="preserve"> </w:t>
      </w:r>
      <w:r w:rsidR="0079262D" w:rsidRPr="00912426">
        <w:rPr>
          <w:rFonts w:asciiTheme="minorHAnsi" w:hAnsiTheme="minorHAnsi" w:cstheme="minorHAnsi"/>
          <w:szCs w:val="22"/>
        </w:rPr>
        <w:t>2014; 9: 1244-1251</w:t>
      </w:r>
      <w:r w:rsidR="00D43E2F" w:rsidRPr="00912426">
        <w:rPr>
          <w:rFonts w:asciiTheme="minorHAnsi" w:hAnsiTheme="minorHAnsi" w:cstheme="minorHAnsi"/>
          <w:szCs w:val="22"/>
        </w:rPr>
        <w:t>)</w:t>
      </w:r>
      <w:r w:rsidR="0079262D" w:rsidRPr="00912426">
        <w:rPr>
          <w:rFonts w:asciiTheme="minorHAnsi" w:hAnsiTheme="minorHAnsi" w:cstheme="minorHAnsi"/>
          <w:szCs w:val="22"/>
        </w:rPr>
        <w:t xml:space="preserve">. </w:t>
      </w:r>
      <w:r w:rsidR="004726D7">
        <w:rPr>
          <w:rFonts w:asciiTheme="minorHAnsi" w:hAnsiTheme="minorHAnsi" w:cstheme="minorHAnsi"/>
          <w:szCs w:val="22"/>
        </w:rPr>
        <w:t xml:space="preserve">(iii) </w:t>
      </w:r>
      <w:r w:rsidR="0079262D" w:rsidRPr="00912426">
        <w:rPr>
          <w:rFonts w:asciiTheme="minorHAnsi" w:hAnsiTheme="minorHAnsi" w:cstheme="minorHAnsi"/>
          <w:szCs w:val="22"/>
        </w:rPr>
        <w:t xml:space="preserve">More recently, we have </w:t>
      </w:r>
      <w:r w:rsidR="00C5458F" w:rsidRPr="00912426">
        <w:rPr>
          <w:rFonts w:asciiTheme="minorHAnsi" w:hAnsiTheme="minorHAnsi" w:cstheme="minorHAnsi"/>
          <w:szCs w:val="22"/>
        </w:rPr>
        <w:t>developed a new vitamin B12 PET probe based on</w:t>
      </w:r>
      <w:r w:rsidR="00C5458F" w:rsidRPr="00912426">
        <w:rPr>
          <w:rFonts w:asciiTheme="minorHAnsi" w:hAnsiTheme="minorHAnsi" w:cstheme="minorHAnsi"/>
          <w:b/>
          <w:szCs w:val="22"/>
        </w:rPr>
        <w:t xml:space="preserve"> </w:t>
      </w:r>
      <w:r w:rsidR="00C5458F" w:rsidRPr="00912426">
        <w:rPr>
          <w:rFonts w:asciiTheme="minorHAnsi" w:hAnsiTheme="minorHAnsi" w:cstheme="minorHAnsi"/>
          <w:b/>
          <w:szCs w:val="22"/>
          <w:vertAlign w:val="superscript"/>
        </w:rPr>
        <w:t>8</w:t>
      </w:r>
      <w:r w:rsidR="00C5458F" w:rsidRPr="00912426">
        <w:rPr>
          <w:rFonts w:asciiTheme="minorHAnsi" w:hAnsiTheme="minorHAnsi" w:cstheme="minorHAnsi"/>
          <w:szCs w:val="22"/>
          <w:vertAlign w:val="superscript"/>
        </w:rPr>
        <w:t>9</w:t>
      </w:r>
      <w:r w:rsidR="00C5458F" w:rsidRPr="00912426">
        <w:rPr>
          <w:rFonts w:asciiTheme="minorHAnsi" w:hAnsiTheme="minorHAnsi" w:cstheme="minorHAnsi"/>
          <w:szCs w:val="22"/>
        </w:rPr>
        <w:t>Zirconium</w:t>
      </w:r>
      <w:r w:rsidR="00C5458F" w:rsidRPr="00912426">
        <w:rPr>
          <w:rFonts w:asciiTheme="minorHAnsi" w:hAnsiTheme="minorHAnsi" w:cstheme="minorHAnsi"/>
          <w:b/>
          <w:szCs w:val="22"/>
        </w:rPr>
        <w:t xml:space="preserve"> </w:t>
      </w:r>
      <w:r w:rsidR="00C5458F" w:rsidRPr="00912426">
        <w:rPr>
          <w:rFonts w:asciiTheme="minorHAnsi" w:hAnsiTheme="minorHAnsi" w:cstheme="minorHAnsi"/>
          <w:szCs w:val="22"/>
        </w:rPr>
        <w:t>(</w:t>
      </w:r>
      <w:r w:rsidR="00C5458F" w:rsidRPr="00912426">
        <w:rPr>
          <w:rFonts w:asciiTheme="minorHAnsi" w:hAnsiTheme="minorHAnsi" w:cstheme="minorHAnsi"/>
          <w:i/>
          <w:szCs w:val="22"/>
        </w:rPr>
        <w:t>ACS Omega</w:t>
      </w:r>
      <w:r w:rsidR="00C5458F" w:rsidRPr="00912426">
        <w:rPr>
          <w:rFonts w:asciiTheme="minorHAnsi" w:hAnsiTheme="minorHAnsi" w:cstheme="minorHAnsi"/>
          <w:szCs w:val="22"/>
        </w:rPr>
        <w:t xml:space="preserve"> 2017, </w:t>
      </w:r>
      <w:r w:rsidR="00FE5D22" w:rsidRPr="00912426">
        <w:rPr>
          <w:rFonts w:asciiTheme="minorHAnsi" w:hAnsiTheme="minorHAnsi" w:cstheme="minorHAnsi"/>
          <w:color w:val="000000" w:themeColor="text1"/>
          <w:szCs w:val="22"/>
        </w:rPr>
        <w:t>2:6314-6320</w:t>
      </w:r>
      <w:r w:rsidR="00912426" w:rsidRPr="00912426">
        <w:rPr>
          <w:rFonts w:asciiTheme="minorHAnsi" w:hAnsiTheme="minorHAnsi" w:cstheme="minorHAnsi"/>
          <w:color w:val="000000" w:themeColor="text1"/>
          <w:szCs w:val="22"/>
        </w:rPr>
        <w:t>)</w:t>
      </w:r>
      <w:r w:rsidR="00C5458F" w:rsidRPr="00912426">
        <w:rPr>
          <w:rFonts w:asciiTheme="minorHAnsi" w:hAnsiTheme="minorHAnsi" w:cstheme="minorHAnsi"/>
          <w:szCs w:val="22"/>
        </w:rPr>
        <w:t>.</w:t>
      </w:r>
      <w:r w:rsidR="00C5458F" w:rsidRPr="00912426">
        <w:rPr>
          <w:rFonts w:asciiTheme="minorHAnsi" w:hAnsiTheme="minorHAnsi" w:cstheme="minorHAnsi"/>
          <w:b/>
          <w:szCs w:val="22"/>
        </w:rPr>
        <w:t xml:space="preserve"> </w:t>
      </w:r>
      <w:r w:rsidR="00C5458F" w:rsidRPr="00912426">
        <w:rPr>
          <w:rFonts w:asciiTheme="minorHAnsi" w:hAnsiTheme="minorHAnsi" w:cstheme="minorHAnsi"/>
          <w:szCs w:val="22"/>
        </w:rPr>
        <w:t>Results document the feasibility of</w:t>
      </w:r>
      <w:r w:rsidR="00FE5D22" w:rsidRPr="00912426">
        <w:rPr>
          <w:rFonts w:asciiTheme="minorHAnsi" w:hAnsiTheme="minorHAnsi" w:cstheme="minorHAnsi"/>
          <w:szCs w:val="22"/>
        </w:rPr>
        <w:t xml:space="preserve"> developing a B12</w:t>
      </w:r>
      <w:r w:rsidR="00C5458F" w:rsidRPr="00912426">
        <w:rPr>
          <w:rFonts w:asciiTheme="minorHAnsi" w:hAnsiTheme="minorHAnsi" w:cstheme="minorHAnsi"/>
          <w:szCs w:val="22"/>
        </w:rPr>
        <w:t>-based tracer suitable for both in vivo an</w:t>
      </w:r>
      <w:r w:rsidR="00912426" w:rsidRPr="00912426">
        <w:rPr>
          <w:rFonts w:asciiTheme="minorHAnsi" w:hAnsiTheme="minorHAnsi" w:cstheme="minorHAnsi"/>
          <w:szCs w:val="22"/>
        </w:rPr>
        <w:t>d ex vivo studies of B12 traffi</w:t>
      </w:r>
      <w:r w:rsidR="00C5458F" w:rsidRPr="00912426">
        <w:rPr>
          <w:rFonts w:asciiTheme="minorHAnsi" w:hAnsiTheme="minorHAnsi" w:cstheme="minorHAnsi"/>
          <w:szCs w:val="22"/>
        </w:rPr>
        <w:t xml:space="preserve">cking </w:t>
      </w:r>
      <w:r w:rsidR="00912426" w:rsidRPr="00912426">
        <w:rPr>
          <w:rFonts w:asciiTheme="minorHAnsi" w:hAnsiTheme="minorHAnsi" w:cstheme="minorHAnsi"/>
          <w:szCs w:val="22"/>
        </w:rPr>
        <w:t xml:space="preserve">and uptake </w:t>
      </w:r>
      <w:r w:rsidR="00C5458F" w:rsidRPr="00912426">
        <w:rPr>
          <w:rFonts w:asciiTheme="minorHAnsi" w:hAnsiTheme="minorHAnsi" w:cstheme="minorHAnsi"/>
          <w:szCs w:val="22"/>
        </w:rPr>
        <w:t>and with the potential to visualize</w:t>
      </w:r>
      <w:r w:rsidR="00912426" w:rsidRPr="00912426">
        <w:rPr>
          <w:rFonts w:asciiTheme="minorHAnsi" w:hAnsiTheme="minorHAnsi" w:cstheme="minorHAnsi"/>
          <w:szCs w:val="22"/>
        </w:rPr>
        <w:t xml:space="preserve"> </w:t>
      </w:r>
      <w:r w:rsidR="00C5458F" w:rsidRPr="00912426">
        <w:rPr>
          <w:rFonts w:asciiTheme="minorHAnsi" w:hAnsiTheme="minorHAnsi" w:cstheme="minorHAnsi"/>
          <w:szCs w:val="22"/>
        </w:rPr>
        <w:t>tumors expressing TC receptors, such as CD320</w:t>
      </w:r>
      <w:r w:rsidR="00912426" w:rsidRPr="00912426">
        <w:rPr>
          <w:rFonts w:asciiTheme="minorHAnsi" w:hAnsiTheme="minorHAnsi" w:cstheme="minorHAnsi"/>
          <w:szCs w:val="22"/>
        </w:rPr>
        <w:t xml:space="preserve"> with reduced background</w:t>
      </w:r>
      <w:r w:rsidR="00912426">
        <w:rPr>
          <w:rFonts w:ascii="Times New Roman" w:hAnsi="Times New Roman"/>
          <w:sz w:val="20"/>
          <w:szCs w:val="20"/>
        </w:rPr>
        <w:t>.</w:t>
      </w:r>
    </w:p>
    <w:p w14:paraId="76A42641" w14:textId="77777777" w:rsidR="005F5F73" w:rsidRPr="002F6C0C" w:rsidRDefault="005F5F73" w:rsidP="00B544FA">
      <w:pPr>
        <w:ind w:left="360"/>
        <w:rPr>
          <w:rFonts w:asciiTheme="minorHAnsi" w:hAnsiTheme="minorHAnsi" w:cs="Arial"/>
          <w:szCs w:val="22"/>
        </w:rPr>
      </w:pPr>
    </w:p>
    <w:p w14:paraId="42974BB9" w14:textId="39D55204" w:rsidR="00FF0CC4" w:rsidRPr="0047047A" w:rsidRDefault="00411D86" w:rsidP="0047047A">
      <w:pPr>
        <w:pStyle w:val="01PaperTitle"/>
        <w:numPr>
          <w:ilvl w:val="0"/>
          <w:numId w:val="22"/>
        </w:numPr>
        <w:spacing w:after="0" w:line="240" w:lineRule="auto"/>
        <w:ind w:left="360"/>
        <w:jc w:val="both"/>
        <w:rPr>
          <w:rFonts w:asciiTheme="minorHAnsi" w:hAnsiTheme="minorHAnsi" w:cs="Arial"/>
          <w:b w:val="0"/>
          <w:bCs/>
          <w:sz w:val="22"/>
          <w:szCs w:val="22"/>
        </w:rPr>
      </w:pPr>
      <w:r w:rsidRPr="002F6C0C">
        <w:rPr>
          <w:rFonts w:asciiTheme="minorHAnsi" w:hAnsiTheme="minorHAnsi" w:cs="Arial"/>
          <w:b w:val="0"/>
          <w:sz w:val="22"/>
          <w:szCs w:val="22"/>
          <w:u w:val="single"/>
        </w:rPr>
        <w:lastRenderedPageBreak/>
        <w:t>Doyle RP</w:t>
      </w:r>
      <w:r w:rsidR="00DD11AE" w:rsidRPr="002F6C0C">
        <w:rPr>
          <w:rFonts w:asciiTheme="minorHAnsi" w:hAnsiTheme="minorHAnsi" w:cs="Arial"/>
          <w:b w:val="0"/>
          <w:sz w:val="22"/>
          <w:szCs w:val="22"/>
        </w:rPr>
        <w:t>, Vortherms</w:t>
      </w:r>
      <w:r w:rsidR="005D1422" w:rsidRPr="002F6C0C">
        <w:rPr>
          <w:rFonts w:asciiTheme="minorHAnsi" w:hAnsiTheme="minorHAnsi" w:cs="Arial"/>
          <w:b w:val="0"/>
          <w:sz w:val="22"/>
          <w:szCs w:val="22"/>
        </w:rPr>
        <w:t xml:space="preserve"> AR,</w:t>
      </w:r>
      <w:r w:rsidR="00DD11AE" w:rsidRPr="002F6C0C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5D1422" w:rsidRPr="002F6C0C">
        <w:rPr>
          <w:rFonts w:asciiTheme="minorHAnsi" w:hAnsiTheme="minorHAnsi" w:cs="Arial"/>
          <w:b w:val="0"/>
          <w:sz w:val="22"/>
          <w:szCs w:val="22"/>
        </w:rPr>
        <w:t>Kahkoska AR,</w:t>
      </w:r>
      <w:r w:rsidR="00DD11AE" w:rsidRPr="002F6C0C">
        <w:rPr>
          <w:rFonts w:asciiTheme="minorHAnsi" w:hAnsiTheme="minorHAnsi" w:cs="Arial"/>
          <w:b w:val="0"/>
          <w:sz w:val="22"/>
          <w:szCs w:val="22"/>
        </w:rPr>
        <w:t xml:space="preserve"> Rabideau</w:t>
      </w:r>
      <w:r w:rsidR="005D1422" w:rsidRPr="002F6C0C">
        <w:rPr>
          <w:rFonts w:asciiTheme="minorHAnsi" w:hAnsiTheme="minorHAnsi" w:cs="Arial"/>
          <w:b w:val="0"/>
          <w:sz w:val="22"/>
          <w:szCs w:val="22"/>
        </w:rPr>
        <w:t xml:space="preserve"> AE,</w:t>
      </w:r>
      <w:r w:rsidR="00DD11AE" w:rsidRPr="002F6C0C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5D1422" w:rsidRPr="002F6C0C">
        <w:rPr>
          <w:rFonts w:asciiTheme="minorHAnsi" w:hAnsiTheme="minorHAnsi" w:cs="Arial"/>
          <w:b w:val="0"/>
          <w:sz w:val="22"/>
          <w:szCs w:val="22"/>
        </w:rPr>
        <w:t>Andersen LL,</w:t>
      </w:r>
      <w:r w:rsidR="00DD11AE" w:rsidRPr="002F6C0C">
        <w:rPr>
          <w:rFonts w:asciiTheme="minorHAnsi" w:hAnsiTheme="minorHAnsi" w:cs="Arial"/>
          <w:b w:val="0"/>
          <w:sz w:val="22"/>
          <w:szCs w:val="22"/>
        </w:rPr>
        <w:t xml:space="preserve"> Madsen</w:t>
      </w:r>
      <w:r w:rsidR="005D1422" w:rsidRPr="002F6C0C">
        <w:rPr>
          <w:rFonts w:asciiTheme="minorHAnsi" w:hAnsiTheme="minorHAnsi" w:cs="Arial"/>
          <w:b w:val="0"/>
          <w:sz w:val="22"/>
          <w:szCs w:val="22"/>
        </w:rPr>
        <w:t xml:space="preserve"> M.</w:t>
      </w:r>
      <w:r w:rsidR="00DD11AE" w:rsidRPr="002F6C0C">
        <w:rPr>
          <w:rFonts w:asciiTheme="minorHAnsi" w:hAnsiTheme="minorHAnsi" w:cs="Arial"/>
          <w:b w:val="0"/>
          <w:sz w:val="22"/>
          <w:szCs w:val="22"/>
        </w:rPr>
        <w:t xml:space="preserve"> A water soluble vitamin B</w:t>
      </w:r>
      <w:r w:rsidR="00DD11AE" w:rsidRPr="002F6C0C">
        <w:rPr>
          <w:rFonts w:asciiTheme="minorHAnsi" w:hAnsiTheme="minorHAnsi" w:cs="Arial"/>
          <w:b w:val="0"/>
          <w:sz w:val="22"/>
          <w:szCs w:val="22"/>
          <w:vertAlign w:val="subscript"/>
        </w:rPr>
        <w:t>12</w:t>
      </w:r>
      <w:r w:rsidR="00DD11AE" w:rsidRPr="002F6C0C">
        <w:rPr>
          <w:rFonts w:asciiTheme="minorHAnsi" w:hAnsiTheme="minorHAnsi" w:cs="Arial"/>
          <w:b w:val="0"/>
          <w:sz w:val="22"/>
          <w:szCs w:val="22"/>
        </w:rPr>
        <w:t>-Re(I) fluorescent conjugate for cell uptake screens: Use in the detection of cubilin in the lung cancer line A549</w:t>
      </w:r>
      <w:r w:rsidR="005D1422" w:rsidRPr="002F6C0C">
        <w:rPr>
          <w:rFonts w:asciiTheme="minorHAnsi" w:hAnsiTheme="minorHAnsi" w:cs="Arial"/>
          <w:b w:val="0"/>
          <w:sz w:val="22"/>
          <w:szCs w:val="22"/>
        </w:rPr>
        <w:t>.</w:t>
      </w:r>
      <w:r w:rsidR="00DD11AE" w:rsidRPr="002F6C0C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DD11AE" w:rsidRPr="002F6C0C">
        <w:rPr>
          <w:rFonts w:asciiTheme="minorHAnsi" w:hAnsiTheme="minorHAnsi" w:cs="Arial"/>
          <w:b w:val="0"/>
          <w:i/>
          <w:sz w:val="22"/>
          <w:szCs w:val="22"/>
        </w:rPr>
        <w:t>Chem. Commun</w:t>
      </w:r>
      <w:r w:rsidR="005D1422" w:rsidRPr="002F6C0C">
        <w:rPr>
          <w:rFonts w:asciiTheme="minorHAnsi" w:hAnsiTheme="minorHAnsi" w:cs="Arial"/>
          <w:b w:val="0"/>
          <w:sz w:val="22"/>
          <w:szCs w:val="22"/>
        </w:rPr>
        <w:t>.</w:t>
      </w:r>
      <w:r w:rsidR="00DD11AE" w:rsidRPr="002F6C0C">
        <w:rPr>
          <w:rFonts w:asciiTheme="minorHAnsi" w:hAnsiTheme="minorHAnsi" w:cs="Arial"/>
          <w:b w:val="0"/>
          <w:sz w:val="22"/>
          <w:szCs w:val="22"/>
        </w:rPr>
        <w:t xml:space="preserve"> 2011</w:t>
      </w:r>
      <w:r w:rsidR="005D1422" w:rsidRPr="002F6C0C">
        <w:rPr>
          <w:rFonts w:asciiTheme="minorHAnsi" w:hAnsiTheme="minorHAnsi" w:cs="Arial"/>
          <w:b w:val="0"/>
          <w:sz w:val="22"/>
          <w:szCs w:val="22"/>
        </w:rPr>
        <w:t>;</w:t>
      </w:r>
      <w:r w:rsidR="00DD11AE" w:rsidRPr="002F6C0C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5D1422" w:rsidRPr="002F6C0C">
        <w:rPr>
          <w:rFonts w:asciiTheme="minorHAnsi" w:hAnsiTheme="minorHAnsi" w:cs="Arial"/>
          <w:b w:val="0"/>
          <w:bCs/>
          <w:sz w:val="22"/>
          <w:szCs w:val="22"/>
        </w:rPr>
        <w:t xml:space="preserve">47: </w:t>
      </w:r>
      <w:r w:rsidR="00DD11AE" w:rsidRPr="002F6C0C">
        <w:rPr>
          <w:rFonts w:asciiTheme="minorHAnsi" w:hAnsiTheme="minorHAnsi" w:cs="Arial"/>
          <w:b w:val="0"/>
          <w:bCs/>
          <w:sz w:val="22"/>
          <w:szCs w:val="22"/>
        </w:rPr>
        <w:t>9792-9794.</w:t>
      </w:r>
    </w:p>
    <w:p w14:paraId="42736D68" w14:textId="3A93E2BB" w:rsidR="0024597B" w:rsidRPr="0047047A" w:rsidRDefault="00411D86" w:rsidP="0024597B">
      <w:pPr>
        <w:pStyle w:val="Title1"/>
        <w:numPr>
          <w:ilvl w:val="0"/>
          <w:numId w:val="22"/>
        </w:numPr>
        <w:spacing w:before="0" w:after="0" w:line="240" w:lineRule="auto"/>
        <w:ind w:left="36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2F6C0C">
        <w:rPr>
          <w:rFonts w:asciiTheme="minorHAnsi" w:hAnsiTheme="minorHAnsi" w:cs="Arial"/>
          <w:b w:val="0"/>
          <w:sz w:val="22"/>
          <w:szCs w:val="22"/>
          <w:u w:val="single"/>
        </w:rPr>
        <w:t>Doyle RP</w:t>
      </w:r>
      <w:r w:rsidR="00DD11AE" w:rsidRPr="002F6C0C">
        <w:rPr>
          <w:rFonts w:asciiTheme="minorHAnsi" w:hAnsiTheme="minorHAnsi" w:cs="Arial"/>
          <w:b w:val="0"/>
          <w:sz w:val="22"/>
          <w:szCs w:val="22"/>
        </w:rPr>
        <w:t>, Ikotun</w:t>
      </w:r>
      <w:r w:rsidR="00086865" w:rsidRPr="002F6C0C">
        <w:rPr>
          <w:rFonts w:asciiTheme="minorHAnsi" w:hAnsiTheme="minorHAnsi" w:cs="Arial"/>
          <w:b w:val="0"/>
          <w:sz w:val="22"/>
          <w:szCs w:val="22"/>
          <w:vertAlign w:val="superscript"/>
        </w:rPr>
        <w:t xml:space="preserve"> </w:t>
      </w:r>
      <w:r w:rsidR="00086865" w:rsidRPr="002F6C0C">
        <w:rPr>
          <w:rFonts w:asciiTheme="minorHAnsi" w:hAnsiTheme="minorHAnsi" w:cs="Arial"/>
          <w:b w:val="0"/>
          <w:sz w:val="22"/>
          <w:szCs w:val="22"/>
        </w:rPr>
        <w:t>OF,</w:t>
      </w:r>
      <w:r w:rsidR="00DD11AE" w:rsidRPr="002F6C0C">
        <w:rPr>
          <w:rFonts w:asciiTheme="minorHAnsi" w:hAnsiTheme="minorHAnsi" w:cs="Arial"/>
          <w:b w:val="0"/>
          <w:sz w:val="22"/>
          <w:szCs w:val="22"/>
        </w:rPr>
        <w:t xml:space="preserve"> Marquez</w:t>
      </w:r>
      <w:r w:rsidR="00086865" w:rsidRPr="002F6C0C">
        <w:rPr>
          <w:rFonts w:asciiTheme="minorHAnsi" w:hAnsiTheme="minorHAnsi" w:cs="Arial"/>
          <w:b w:val="0"/>
          <w:sz w:val="22"/>
          <w:szCs w:val="22"/>
        </w:rPr>
        <w:t xml:space="preserve"> BV,</w:t>
      </w:r>
      <w:r w:rsidR="00DD11AE" w:rsidRPr="002F6C0C">
        <w:rPr>
          <w:rFonts w:asciiTheme="minorHAnsi" w:hAnsiTheme="minorHAnsi" w:cs="Arial"/>
          <w:b w:val="0"/>
          <w:sz w:val="22"/>
          <w:szCs w:val="22"/>
          <w:vertAlign w:val="superscript"/>
        </w:rPr>
        <w:t xml:space="preserve"> </w:t>
      </w:r>
      <w:r w:rsidR="005D1422" w:rsidRPr="002F6C0C">
        <w:rPr>
          <w:rFonts w:asciiTheme="minorHAnsi" w:hAnsiTheme="minorHAnsi" w:cs="Arial"/>
          <w:b w:val="0"/>
          <w:sz w:val="22"/>
          <w:szCs w:val="22"/>
        </w:rPr>
        <w:t>Fazen CH,</w:t>
      </w:r>
      <w:r w:rsidR="00DD11AE" w:rsidRPr="002F6C0C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5D1422" w:rsidRPr="002F6C0C">
        <w:rPr>
          <w:rFonts w:asciiTheme="minorHAnsi" w:hAnsiTheme="minorHAnsi" w:cs="Arial"/>
          <w:b w:val="0"/>
          <w:sz w:val="22"/>
          <w:szCs w:val="22"/>
        </w:rPr>
        <w:t>Kahkoska AR,</w:t>
      </w:r>
      <w:r w:rsidR="00DD11AE" w:rsidRPr="002F6C0C">
        <w:rPr>
          <w:rFonts w:asciiTheme="minorHAnsi" w:hAnsiTheme="minorHAnsi" w:cs="Arial"/>
          <w:b w:val="0"/>
          <w:sz w:val="22"/>
          <w:szCs w:val="22"/>
        </w:rPr>
        <w:t xml:space="preserve"> Lapi </w:t>
      </w:r>
      <w:r w:rsidR="005D1422" w:rsidRPr="002F6C0C">
        <w:rPr>
          <w:rFonts w:asciiTheme="minorHAnsi" w:hAnsiTheme="minorHAnsi" w:cs="Arial"/>
          <w:b w:val="0"/>
          <w:sz w:val="22"/>
          <w:szCs w:val="22"/>
        </w:rPr>
        <w:t xml:space="preserve">SE. </w:t>
      </w:r>
      <w:r w:rsidR="00DD11AE" w:rsidRPr="002F6C0C">
        <w:rPr>
          <w:rFonts w:asciiTheme="minorHAnsi" w:hAnsiTheme="minorHAnsi" w:cs="Arial"/>
          <w:b w:val="0"/>
          <w:sz w:val="22"/>
          <w:szCs w:val="22"/>
        </w:rPr>
        <w:t>Investigating a vitamin B</w:t>
      </w:r>
      <w:r w:rsidR="00DD11AE" w:rsidRPr="002F6C0C">
        <w:rPr>
          <w:rFonts w:asciiTheme="minorHAnsi" w:hAnsiTheme="minorHAnsi" w:cs="Arial"/>
          <w:b w:val="0"/>
          <w:sz w:val="22"/>
          <w:szCs w:val="22"/>
          <w:vertAlign w:val="subscript"/>
        </w:rPr>
        <w:t>12</w:t>
      </w:r>
      <w:r w:rsidR="00DD11AE" w:rsidRPr="002F6C0C">
        <w:rPr>
          <w:rFonts w:asciiTheme="minorHAnsi" w:hAnsiTheme="minorHAnsi" w:cs="Arial"/>
          <w:b w:val="0"/>
          <w:sz w:val="22"/>
          <w:szCs w:val="22"/>
        </w:rPr>
        <w:t xml:space="preserve"> conjugate as a PET imaging probe</w:t>
      </w:r>
      <w:r w:rsidR="005D1422" w:rsidRPr="002F6C0C">
        <w:rPr>
          <w:rFonts w:asciiTheme="minorHAnsi" w:hAnsiTheme="minorHAnsi" w:cs="Arial"/>
          <w:b w:val="0"/>
          <w:sz w:val="22"/>
          <w:szCs w:val="22"/>
        </w:rPr>
        <w:t>.</w:t>
      </w:r>
      <w:r w:rsidR="00DD11AE" w:rsidRPr="002F6C0C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DD11AE" w:rsidRPr="002F6C0C">
        <w:rPr>
          <w:rFonts w:asciiTheme="minorHAnsi" w:hAnsiTheme="minorHAnsi" w:cs="Arial"/>
          <w:b w:val="0"/>
          <w:i/>
          <w:sz w:val="22"/>
          <w:szCs w:val="22"/>
        </w:rPr>
        <w:t>ChemMedChem</w:t>
      </w:r>
      <w:r w:rsidR="005D1422" w:rsidRPr="002F6C0C">
        <w:rPr>
          <w:rFonts w:asciiTheme="minorHAnsi" w:hAnsiTheme="minorHAnsi" w:cs="Arial"/>
          <w:b w:val="0"/>
          <w:sz w:val="22"/>
          <w:szCs w:val="22"/>
        </w:rPr>
        <w:t>.</w:t>
      </w:r>
      <w:r w:rsidR="00DD11AE" w:rsidRPr="002F6C0C">
        <w:rPr>
          <w:rFonts w:asciiTheme="minorHAnsi" w:hAnsiTheme="minorHAnsi" w:cs="Arial"/>
          <w:b w:val="0"/>
          <w:i/>
          <w:sz w:val="22"/>
          <w:szCs w:val="22"/>
        </w:rPr>
        <w:t xml:space="preserve"> </w:t>
      </w:r>
      <w:r w:rsidR="00DD11AE" w:rsidRPr="002F6C0C">
        <w:rPr>
          <w:rFonts w:asciiTheme="minorHAnsi" w:hAnsiTheme="minorHAnsi" w:cs="Arial"/>
          <w:b w:val="0"/>
          <w:sz w:val="22"/>
          <w:szCs w:val="22"/>
        </w:rPr>
        <w:t>2014</w:t>
      </w:r>
      <w:r w:rsidR="005D1422" w:rsidRPr="002F6C0C">
        <w:rPr>
          <w:rFonts w:asciiTheme="minorHAnsi" w:hAnsiTheme="minorHAnsi" w:cs="Arial"/>
          <w:b w:val="0"/>
          <w:sz w:val="22"/>
          <w:szCs w:val="22"/>
        </w:rPr>
        <w:t>; 9:</w:t>
      </w:r>
      <w:r w:rsidR="00DD11AE" w:rsidRPr="002F6C0C">
        <w:rPr>
          <w:rFonts w:asciiTheme="minorHAnsi" w:hAnsiTheme="minorHAnsi" w:cs="Arial"/>
          <w:b w:val="0"/>
          <w:sz w:val="22"/>
          <w:szCs w:val="22"/>
        </w:rPr>
        <w:t xml:space="preserve"> 1244-1251.</w:t>
      </w:r>
    </w:p>
    <w:p w14:paraId="03360341" w14:textId="6873EDB7" w:rsidR="0024597B" w:rsidRPr="0024597B" w:rsidRDefault="0024597B" w:rsidP="0024597B">
      <w:pPr>
        <w:pStyle w:val="Title1"/>
        <w:numPr>
          <w:ilvl w:val="0"/>
          <w:numId w:val="22"/>
        </w:numPr>
        <w:spacing w:before="0" w:after="0" w:line="240" w:lineRule="auto"/>
        <w:ind w:left="36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4726D7"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single"/>
        </w:rPr>
        <w:t>Doyle RP</w:t>
      </w:r>
      <w:r w:rsidRPr="0024597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Kuda-Wedagedara ANW, Workinger JL, Nexo E, Viola-Villegas N. </w:t>
      </w:r>
      <w:hyperlink r:id="rId12" w:history="1">
        <w:r w:rsidRPr="0024597B">
          <w:rPr>
            <w:rStyle w:val="Hyperlink"/>
            <w:rFonts w:asciiTheme="minorHAnsi" w:hAnsiTheme="minorHAnsi" w:cstheme="minorHAnsi"/>
            <w:b w:val="0"/>
            <w:color w:val="000000" w:themeColor="text1"/>
            <w:sz w:val="22"/>
            <w:szCs w:val="22"/>
            <w:u w:val="none"/>
            <w:vertAlign w:val="superscript"/>
          </w:rPr>
          <w:t>89</w:t>
        </w:r>
        <w:r w:rsidRPr="0024597B">
          <w:rPr>
            <w:rStyle w:val="Hyperlink"/>
            <w:rFonts w:asciiTheme="minorHAnsi" w:hAnsiTheme="minorHAnsi" w:cstheme="minorHAnsi"/>
            <w:b w:val="0"/>
            <w:color w:val="000000" w:themeColor="text1"/>
            <w:sz w:val="22"/>
            <w:szCs w:val="22"/>
            <w:u w:val="none"/>
          </w:rPr>
          <w:t>Zr-Cobalamin PET Tracer: Synthesis, Cellular Uptake, and Use for Tumor Imaging.</w:t>
        </w:r>
      </w:hyperlink>
      <w:r w:rsidRPr="0024597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24597B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>ACS Omega</w:t>
      </w:r>
      <w:r w:rsidRPr="0024597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 2017; 2:6314-6320.</w:t>
      </w:r>
    </w:p>
    <w:p w14:paraId="0D28E186" w14:textId="77777777" w:rsidR="00DD11AE" w:rsidRPr="004726D7" w:rsidRDefault="00DD11AE" w:rsidP="004726D7">
      <w:pPr>
        <w:rPr>
          <w:rFonts w:asciiTheme="minorHAnsi" w:hAnsiTheme="minorHAnsi"/>
        </w:rPr>
      </w:pPr>
    </w:p>
    <w:p w14:paraId="0A1CCF17" w14:textId="6B5B2308" w:rsidR="00086865" w:rsidRDefault="002F3246" w:rsidP="005B35DD">
      <w:pPr>
        <w:ind w:left="720" w:hanging="360"/>
        <w:rPr>
          <w:rFonts w:asciiTheme="minorHAnsi" w:hAnsiTheme="minorHAnsi" w:cs="Arial"/>
          <w:szCs w:val="22"/>
          <w:vertAlign w:val="subscript"/>
        </w:rPr>
      </w:pPr>
      <w:r w:rsidRPr="002F6C0C">
        <w:rPr>
          <w:rFonts w:asciiTheme="minorHAnsi" w:hAnsiTheme="minorHAnsi"/>
          <w:szCs w:val="22"/>
        </w:rPr>
        <w:t>3.</w:t>
      </w:r>
      <w:r w:rsidRPr="002F6C0C">
        <w:rPr>
          <w:rFonts w:asciiTheme="minorHAnsi" w:hAnsiTheme="minorHAnsi"/>
          <w:szCs w:val="22"/>
        </w:rPr>
        <w:tab/>
      </w:r>
      <w:r w:rsidR="00A04AB5" w:rsidRPr="002F6C0C">
        <w:rPr>
          <w:rFonts w:asciiTheme="minorHAnsi" w:hAnsiTheme="minorHAnsi" w:cs="Arial"/>
          <w:szCs w:val="22"/>
          <w:u w:val="single"/>
        </w:rPr>
        <w:t>201</w:t>
      </w:r>
      <w:r w:rsidR="00A6182C" w:rsidRPr="002F6C0C">
        <w:rPr>
          <w:rFonts w:asciiTheme="minorHAnsi" w:hAnsiTheme="minorHAnsi" w:cs="Arial"/>
          <w:szCs w:val="22"/>
          <w:u w:val="single"/>
        </w:rPr>
        <w:t>2</w:t>
      </w:r>
      <w:r w:rsidR="00A04AB5" w:rsidRPr="002F6C0C">
        <w:rPr>
          <w:rFonts w:asciiTheme="minorHAnsi" w:hAnsiTheme="minorHAnsi" w:cs="Arial"/>
          <w:szCs w:val="22"/>
          <w:u w:val="single"/>
        </w:rPr>
        <w:t>-201</w:t>
      </w:r>
      <w:r w:rsidR="004726D7">
        <w:rPr>
          <w:rFonts w:asciiTheme="minorHAnsi" w:hAnsiTheme="minorHAnsi" w:cs="Arial"/>
          <w:szCs w:val="22"/>
          <w:u w:val="single"/>
        </w:rPr>
        <w:t>8</w:t>
      </w:r>
      <w:r w:rsidR="00A04AB5" w:rsidRPr="002F6C0C">
        <w:rPr>
          <w:rFonts w:asciiTheme="minorHAnsi" w:hAnsiTheme="minorHAnsi" w:cs="Arial"/>
          <w:szCs w:val="22"/>
        </w:rPr>
        <w:t xml:space="preserve">: </w:t>
      </w:r>
      <w:r w:rsidRPr="002F6C0C">
        <w:rPr>
          <w:rFonts w:asciiTheme="minorHAnsi" w:hAnsiTheme="minorHAnsi" w:cs="Arial"/>
          <w:szCs w:val="22"/>
        </w:rPr>
        <w:t xml:space="preserve">Demonstration of improved </w:t>
      </w:r>
      <w:r w:rsidR="005B35DD" w:rsidRPr="002F6C0C">
        <w:rPr>
          <w:rFonts w:asciiTheme="minorHAnsi" w:hAnsiTheme="minorHAnsi" w:cs="Arial"/>
          <w:szCs w:val="22"/>
        </w:rPr>
        <w:t xml:space="preserve">pharmacokinetic and pharmacodynamic </w:t>
      </w:r>
      <w:r w:rsidR="00B53DD7" w:rsidRPr="002F6C0C">
        <w:rPr>
          <w:rFonts w:asciiTheme="minorHAnsi" w:hAnsiTheme="minorHAnsi" w:cs="Arial"/>
          <w:szCs w:val="22"/>
        </w:rPr>
        <w:t>properties for vitamin B</w:t>
      </w:r>
      <w:r w:rsidR="00B53DD7" w:rsidRPr="002F6C0C">
        <w:rPr>
          <w:rFonts w:asciiTheme="minorHAnsi" w:hAnsiTheme="minorHAnsi" w:cs="Arial"/>
          <w:szCs w:val="22"/>
          <w:vertAlign w:val="subscript"/>
        </w:rPr>
        <w:t>12</w:t>
      </w:r>
      <w:r w:rsidR="00B53DD7" w:rsidRPr="002F6C0C">
        <w:rPr>
          <w:rFonts w:asciiTheme="minorHAnsi" w:hAnsiTheme="minorHAnsi" w:cs="Arial"/>
          <w:szCs w:val="22"/>
        </w:rPr>
        <w:t xml:space="preserve"> conjugates of endocrine peptides Exendin-4 (Ex-4) and PYY</w:t>
      </w:r>
      <w:r w:rsidR="00B53DD7" w:rsidRPr="002F6C0C">
        <w:rPr>
          <w:rFonts w:asciiTheme="minorHAnsi" w:hAnsiTheme="minorHAnsi" w:cs="Arial"/>
          <w:szCs w:val="22"/>
          <w:vertAlign w:val="subscript"/>
        </w:rPr>
        <w:t>3-36</w:t>
      </w:r>
    </w:p>
    <w:p w14:paraId="00A279BA" w14:textId="77777777" w:rsidR="00165777" w:rsidRPr="002F6C0C" w:rsidRDefault="00165777" w:rsidP="005B35DD">
      <w:pPr>
        <w:ind w:left="720" w:hanging="360"/>
        <w:rPr>
          <w:rFonts w:asciiTheme="minorHAnsi" w:hAnsiTheme="minorHAnsi" w:cs="Arial"/>
          <w:szCs w:val="22"/>
        </w:rPr>
      </w:pPr>
    </w:p>
    <w:p w14:paraId="621F7A9C" w14:textId="68DB2ED9" w:rsidR="00DD11AE" w:rsidRPr="002F6C0C" w:rsidRDefault="00504207" w:rsidP="00F07DE8">
      <w:pPr>
        <w:ind w:firstLine="360"/>
        <w:rPr>
          <w:rFonts w:asciiTheme="minorHAnsi" w:hAnsiTheme="minorHAnsi" w:cs="Arial"/>
          <w:szCs w:val="22"/>
        </w:rPr>
      </w:pPr>
      <w:r w:rsidRPr="002F6C0C">
        <w:rPr>
          <w:rFonts w:asciiTheme="minorHAnsi" w:hAnsiTheme="minorHAnsi" w:cs="Arial"/>
          <w:szCs w:val="22"/>
        </w:rPr>
        <w:t xml:space="preserve">As a PI </w:t>
      </w:r>
      <w:r w:rsidR="00631FC5" w:rsidRPr="002F6C0C">
        <w:rPr>
          <w:rFonts w:asciiTheme="minorHAnsi" w:hAnsiTheme="minorHAnsi" w:cs="Arial"/>
          <w:szCs w:val="22"/>
        </w:rPr>
        <w:t xml:space="preserve">at Syracuse University and </w:t>
      </w:r>
      <w:r w:rsidRPr="002F6C0C">
        <w:rPr>
          <w:rFonts w:asciiTheme="minorHAnsi" w:hAnsiTheme="minorHAnsi" w:cs="Arial"/>
          <w:szCs w:val="22"/>
        </w:rPr>
        <w:t xml:space="preserve">Upstate Medical University, </w:t>
      </w:r>
      <w:r w:rsidR="00B92C39" w:rsidRPr="002F6C0C">
        <w:rPr>
          <w:rFonts w:asciiTheme="minorHAnsi" w:hAnsiTheme="minorHAnsi" w:cs="Arial"/>
          <w:szCs w:val="22"/>
        </w:rPr>
        <w:t>working in collaboration with Christian Roth (MD), a pediatric endocri</w:t>
      </w:r>
      <w:r w:rsidR="002A22EF" w:rsidRPr="002F6C0C">
        <w:rPr>
          <w:rFonts w:asciiTheme="minorHAnsi" w:hAnsiTheme="minorHAnsi" w:cs="Arial"/>
          <w:szCs w:val="22"/>
        </w:rPr>
        <w:t>nologist at Seattle Children’s R</w:t>
      </w:r>
      <w:r w:rsidR="00B92C39" w:rsidRPr="002F6C0C">
        <w:rPr>
          <w:rFonts w:asciiTheme="minorHAnsi" w:hAnsiTheme="minorHAnsi" w:cs="Arial"/>
          <w:szCs w:val="22"/>
        </w:rPr>
        <w:t xml:space="preserve">esearch Institute, we demonstrated that a significant improvement in both the pharmacodynamics and pharmacokinetic parameters of the appetite-suppressing </w:t>
      </w:r>
      <w:r w:rsidR="00437522" w:rsidRPr="002F6C0C">
        <w:rPr>
          <w:rFonts w:asciiTheme="minorHAnsi" w:hAnsiTheme="minorHAnsi" w:cs="Arial"/>
          <w:szCs w:val="22"/>
        </w:rPr>
        <w:t>gut</w:t>
      </w:r>
      <w:r w:rsidR="00B92C39" w:rsidRPr="002F6C0C">
        <w:rPr>
          <w:rFonts w:asciiTheme="minorHAnsi" w:hAnsiTheme="minorHAnsi" w:cs="Arial"/>
          <w:szCs w:val="22"/>
        </w:rPr>
        <w:t xml:space="preserve"> hormone PYY</w:t>
      </w:r>
      <w:r w:rsidR="00B92C39" w:rsidRPr="002F6C0C">
        <w:rPr>
          <w:rFonts w:asciiTheme="minorHAnsi" w:hAnsiTheme="minorHAnsi" w:cs="Arial"/>
          <w:szCs w:val="22"/>
          <w:vertAlign w:val="subscript"/>
        </w:rPr>
        <w:t>3-36</w:t>
      </w:r>
      <w:r w:rsidR="00B92C39" w:rsidRPr="002F6C0C">
        <w:rPr>
          <w:rFonts w:asciiTheme="minorHAnsi" w:hAnsiTheme="minorHAnsi" w:cs="Arial"/>
          <w:szCs w:val="22"/>
        </w:rPr>
        <w:t xml:space="preserve"> could be achieved by conjugation to B</w:t>
      </w:r>
      <w:r w:rsidR="00B92C39" w:rsidRPr="002F6C0C">
        <w:rPr>
          <w:rFonts w:asciiTheme="minorHAnsi" w:hAnsiTheme="minorHAnsi" w:cs="Arial"/>
          <w:szCs w:val="22"/>
          <w:vertAlign w:val="subscript"/>
        </w:rPr>
        <w:t>12</w:t>
      </w:r>
      <w:r w:rsidR="00B92C39" w:rsidRPr="002F6C0C">
        <w:rPr>
          <w:rFonts w:asciiTheme="minorHAnsi" w:hAnsiTheme="minorHAnsi" w:cs="Arial"/>
          <w:szCs w:val="22"/>
        </w:rPr>
        <w:t>, a significant step in the possible development of a PYY</w:t>
      </w:r>
      <w:r w:rsidR="00B92C39" w:rsidRPr="002F6C0C">
        <w:rPr>
          <w:rFonts w:asciiTheme="minorHAnsi" w:hAnsiTheme="minorHAnsi" w:cs="Arial"/>
          <w:szCs w:val="22"/>
          <w:vertAlign w:val="subscript"/>
        </w:rPr>
        <w:t>3-36</w:t>
      </w:r>
      <w:r w:rsidR="00B92C39" w:rsidRPr="002F6C0C">
        <w:rPr>
          <w:rFonts w:asciiTheme="minorHAnsi" w:hAnsiTheme="minorHAnsi" w:cs="Arial"/>
          <w:szCs w:val="22"/>
        </w:rPr>
        <w:t xml:space="preserve"> based drug for obesity treatment.  Our work was highlighted by Dr. Stephen Bloom (Imperial College, London, U.K.), a pioneer in the discovery of several gut hormones, in his Bayliss-Starling Prize lecture in 2014. </w:t>
      </w:r>
    </w:p>
    <w:p w14:paraId="7589929E" w14:textId="77777777" w:rsidR="00504207" w:rsidRPr="002F6C0C" w:rsidRDefault="00504207" w:rsidP="00DD11AE">
      <w:pPr>
        <w:rPr>
          <w:rFonts w:asciiTheme="minorHAnsi" w:hAnsiTheme="minorHAnsi" w:cs="Arial"/>
          <w:szCs w:val="22"/>
        </w:rPr>
      </w:pPr>
    </w:p>
    <w:p w14:paraId="1D4AD779" w14:textId="0C2215FD" w:rsidR="001831C1" w:rsidRPr="002F6C0C" w:rsidRDefault="00243384" w:rsidP="005C2CF8">
      <w:pPr>
        <w:pStyle w:val="ListParagraph"/>
        <w:numPr>
          <w:ilvl w:val="0"/>
          <w:numId w:val="23"/>
        </w:numPr>
        <w:rPr>
          <w:rFonts w:asciiTheme="minorHAnsi" w:hAnsiTheme="minorHAnsi" w:cs="Arial"/>
          <w:bCs/>
        </w:rPr>
      </w:pPr>
      <w:r w:rsidRPr="002F6C0C">
        <w:rPr>
          <w:rFonts w:asciiTheme="minorHAnsi" w:hAnsiTheme="minorHAnsi" w:cs="Arial"/>
          <w:bCs/>
          <w:u w:val="single"/>
        </w:rPr>
        <w:t>Doyle RP</w:t>
      </w:r>
      <w:r w:rsidR="00DD11AE" w:rsidRPr="002F6C0C">
        <w:rPr>
          <w:rFonts w:asciiTheme="minorHAnsi" w:hAnsiTheme="minorHAnsi" w:cs="Arial"/>
          <w:bCs/>
        </w:rPr>
        <w:t xml:space="preserve">, </w:t>
      </w:r>
      <w:r w:rsidRPr="002F6C0C">
        <w:rPr>
          <w:rFonts w:asciiTheme="minorHAnsi" w:hAnsiTheme="minorHAnsi" w:cs="Arial"/>
          <w:bCs/>
        </w:rPr>
        <w:t>Henry KE,</w:t>
      </w:r>
      <w:r w:rsidR="00DD11AE" w:rsidRPr="002F6C0C">
        <w:rPr>
          <w:rFonts w:asciiTheme="minorHAnsi" w:hAnsiTheme="minorHAnsi" w:cs="Arial"/>
          <w:bCs/>
        </w:rPr>
        <w:t xml:space="preserve"> </w:t>
      </w:r>
      <w:r w:rsidRPr="002F6C0C">
        <w:rPr>
          <w:rFonts w:asciiTheme="minorHAnsi" w:hAnsiTheme="minorHAnsi" w:cs="Arial"/>
          <w:bCs/>
        </w:rPr>
        <w:t xml:space="preserve">Burke RM, </w:t>
      </w:r>
      <w:r w:rsidR="00DD11AE" w:rsidRPr="002F6C0C">
        <w:rPr>
          <w:rFonts w:asciiTheme="minorHAnsi" w:hAnsiTheme="minorHAnsi" w:cs="Arial"/>
          <w:bCs/>
        </w:rPr>
        <w:t>Elfers</w:t>
      </w:r>
      <w:r w:rsidRPr="002F6C0C">
        <w:rPr>
          <w:rFonts w:asciiTheme="minorHAnsi" w:hAnsiTheme="minorHAnsi" w:cs="Arial"/>
          <w:bCs/>
        </w:rPr>
        <w:t xml:space="preserve"> CT,</w:t>
      </w:r>
      <w:r w:rsidR="00DD11AE" w:rsidRPr="002F6C0C">
        <w:rPr>
          <w:rFonts w:asciiTheme="minorHAnsi" w:hAnsiTheme="minorHAnsi" w:cs="Arial"/>
          <w:bCs/>
        </w:rPr>
        <w:t xml:space="preserve"> Roth</w:t>
      </w:r>
      <w:r w:rsidRPr="002F6C0C">
        <w:rPr>
          <w:rFonts w:asciiTheme="minorHAnsi" w:hAnsiTheme="minorHAnsi" w:cs="Arial"/>
          <w:bCs/>
        </w:rPr>
        <w:t xml:space="preserve"> CL.</w:t>
      </w:r>
      <w:r w:rsidR="00DD11AE" w:rsidRPr="002F6C0C">
        <w:rPr>
          <w:rFonts w:asciiTheme="minorHAnsi" w:hAnsiTheme="minorHAnsi" w:cs="Arial"/>
          <w:bCs/>
        </w:rPr>
        <w:t xml:space="preserve"> Vitamin B</w:t>
      </w:r>
      <w:r w:rsidR="00DD11AE" w:rsidRPr="002F6C0C">
        <w:rPr>
          <w:rFonts w:asciiTheme="minorHAnsi" w:hAnsiTheme="minorHAnsi" w:cs="Arial"/>
          <w:bCs/>
          <w:vertAlign w:val="subscript"/>
        </w:rPr>
        <w:t>12</w:t>
      </w:r>
      <w:r w:rsidR="00DD11AE" w:rsidRPr="002F6C0C">
        <w:rPr>
          <w:rFonts w:asciiTheme="minorHAnsi" w:hAnsiTheme="minorHAnsi" w:cs="Arial"/>
          <w:bCs/>
        </w:rPr>
        <w:t xml:space="preserve"> conjugation of Peptide-YY</w:t>
      </w:r>
      <w:r w:rsidR="00DD11AE" w:rsidRPr="002F6C0C">
        <w:rPr>
          <w:rFonts w:asciiTheme="minorHAnsi" w:hAnsiTheme="minorHAnsi" w:cs="Arial"/>
          <w:bCs/>
          <w:vertAlign w:val="subscript"/>
        </w:rPr>
        <w:t>3-36</w:t>
      </w:r>
      <w:r w:rsidR="00DD11AE" w:rsidRPr="002F6C0C">
        <w:rPr>
          <w:rFonts w:asciiTheme="minorHAnsi" w:hAnsiTheme="minorHAnsi" w:cs="Arial"/>
          <w:bCs/>
        </w:rPr>
        <w:t xml:space="preserve"> decreases food intake compared to native Peptide-YY</w:t>
      </w:r>
      <w:r w:rsidR="00DD11AE" w:rsidRPr="002F6C0C">
        <w:rPr>
          <w:rFonts w:asciiTheme="minorHAnsi" w:hAnsiTheme="minorHAnsi" w:cs="Arial"/>
          <w:bCs/>
          <w:vertAlign w:val="subscript"/>
        </w:rPr>
        <w:t>3-36</w:t>
      </w:r>
      <w:r w:rsidR="00DD11AE" w:rsidRPr="002F6C0C">
        <w:rPr>
          <w:rFonts w:asciiTheme="minorHAnsi" w:hAnsiTheme="minorHAnsi" w:cs="Arial"/>
          <w:bCs/>
        </w:rPr>
        <w:t xml:space="preserve"> upon subcutane</w:t>
      </w:r>
      <w:r w:rsidRPr="002F6C0C">
        <w:rPr>
          <w:rFonts w:asciiTheme="minorHAnsi" w:hAnsiTheme="minorHAnsi" w:cs="Arial"/>
          <w:bCs/>
        </w:rPr>
        <w:t>ous administration in lean rats.</w:t>
      </w:r>
      <w:r w:rsidR="00DD11AE" w:rsidRPr="002F6C0C">
        <w:rPr>
          <w:rFonts w:asciiTheme="minorHAnsi" w:hAnsiTheme="minorHAnsi" w:cs="Arial"/>
          <w:bCs/>
        </w:rPr>
        <w:t xml:space="preserve"> </w:t>
      </w:r>
      <w:r w:rsidR="00DD11AE" w:rsidRPr="002F6C0C">
        <w:rPr>
          <w:rFonts w:asciiTheme="minorHAnsi" w:hAnsiTheme="minorHAnsi" w:cs="Arial"/>
          <w:bCs/>
          <w:i/>
        </w:rPr>
        <w:t>Endocrinology</w:t>
      </w:r>
      <w:r w:rsidRPr="002F6C0C">
        <w:rPr>
          <w:rFonts w:asciiTheme="minorHAnsi" w:hAnsiTheme="minorHAnsi" w:cs="Arial"/>
          <w:bCs/>
        </w:rPr>
        <w:t>.</w:t>
      </w:r>
      <w:r w:rsidR="00DD11AE" w:rsidRPr="002F6C0C">
        <w:rPr>
          <w:rFonts w:asciiTheme="minorHAnsi" w:hAnsiTheme="minorHAnsi" w:cs="Arial"/>
          <w:bCs/>
          <w:i/>
        </w:rPr>
        <w:t xml:space="preserve"> </w:t>
      </w:r>
      <w:r w:rsidR="00DD11AE" w:rsidRPr="002F6C0C">
        <w:rPr>
          <w:rFonts w:asciiTheme="minorHAnsi" w:hAnsiTheme="minorHAnsi" w:cs="Arial"/>
          <w:bCs/>
        </w:rPr>
        <w:t>2015</w:t>
      </w:r>
      <w:r w:rsidRPr="002F6C0C">
        <w:rPr>
          <w:rFonts w:asciiTheme="minorHAnsi" w:hAnsiTheme="minorHAnsi" w:cs="Arial"/>
          <w:bCs/>
        </w:rPr>
        <w:t>; 156:</w:t>
      </w:r>
      <w:r w:rsidR="00DD11AE" w:rsidRPr="002F6C0C">
        <w:rPr>
          <w:rFonts w:asciiTheme="minorHAnsi" w:hAnsiTheme="minorHAnsi" w:cs="Arial"/>
          <w:bCs/>
        </w:rPr>
        <w:t xml:space="preserve"> 1739-1749.</w:t>
      </w:r>
    </w:p>
    <w:p w14:paraId="5D97ED7E" w14:textId="23EC4F0C" w:rsidR="00B53DD7" w:rsidRPr="002F6C0C" w:rsidRDefault="00B53DD7" w:rsidP="00B53DD7">
      <w:pPr>
        <w:rPr>
          <w:rFonts w:asciiTheme="minorHAnsi" w:hAnsiTheme="minorHAnsi" w:cs="Arial"/>
          <w:bCs/>
          <w:szCs w:val="22"/>
        </w:rPr>
      </w:pPr>
      <w:r w:rsidRPr="002F6C0C">
        <w:rPr>
          <w:rFonts w:asciiTheme="minorHAnsi" w:hAnsiTheme="minorHAnsi" w:cs="Arial"/>
          <w:bCs/>
          <w:szCs w:val="22"/>
        </w:rPr>
        <w:t>In addition, we have demonstrated that considerably improved (up to 5-fold) resistance to gut (trypsin and chymotrypsin) and kidney (meprin</w:t>
      </w:r>
      <w:r w:rsidRPr="002F6C0C">
        <w:rPr>
          <w:rFonts w:asciiTheme="minorHAnsi" w:hAnsiTheme="minorHAnsi" w:cs="Arial"/>
          <w:b/>
          <w:bCs/>
          <w:szCs w:val="22"/>
        </w:rPr>
        <w:t xml:space="preserve"> </w:t>
      </w:r>
      <w:r w:rsidRPr="002F6C0C">
        <w:rPr>
          <w:rFonts w:asciiTheme="minorHAnsi" w:hAnsiTheme="minorHAnsi" w:cs="Arial"/>
          <w:szCs w:val="22"/>
        </w:rPr>
        <w:t>β</w:t>
      </w:r>
      <w:r w:rsidRPr="002F6C0C">
        <w:rPr>
          <w:rFonts w:asciiTheme="minorHAnsi" w:hAnsiTheme="minorHAnsi" w:cs="Arial"/>
          <w:bCs/>
          <w:szCs w:val="22"/>
        </w:rPr>
        <w:t>) proteases can be achieved through conjugation of exendin-4 to B</w:t>
      </w:r>
      <w:r w:rsidRPr="002F6C0C">
        <w:rPr>
          <w:rFonts w:asciiTheme="minorHAnsi" w:hAnsiTheme="minorHAnsi" w:cs="Arial"/>
          <w:bCs/>
          <w:szCs w:val="22"/>
          <w:vertAlign w:val="subscript"/>
        </w:rPr>
        <w:t>12</w:t>
      </w:r>
      <w:r w:rsidRPr="002F6C0C">
        <w:rPr>
          <w:rFonts w:asciiTheme="minorHAnsi" w:hAnsiTheme="minorHAnsi" w:cs="Arial"/>
          <w:bCs/>
          <w:szCs w:val="22"/>
        </w:rPr>
        <w:t xml:space="preserve"> and subsequent binding to endogenous B</w:t>
      </w:r>
      <w:r w:rsidRPr="002F6C0C">
        <w:rPr>
          <w:rFonts w:asciiTheme="minorHAnsi" w:hAnsiTheme="minorHAnsi" w:cs="Arial"/>
          <w:bCs/>
          <w:szCs w:val="22"/>
          <w:vertAlign w:val="subscript"/>
        </w:rPr>
        <w:t>12</w:t>
      </w:r>
      <w:r w:rsidRPr="002F6C0C">
        <w:rPr>
          <w:rFonts w:asciiTheme="minorHAnsi" w:hAnsiTheme="minorHAnsi" w:cs="Arial"/>
          <w:bCs/>
          <w:szCs w:val="22"/>
        </w:rPr>
        <w:t xml:space="preserve"> binding protein Intrinsic factor (IF). A highlight is the fact that, at physiologically relevant levels of kidney protease meprin </w:t>
      </w:r>
      <w:r w:rsidRPr="002F6C0C">
        <w:rPr>
          <w:rFonts w:asciiTheme="minorHAnsi" w:hAnsiTheme="minorHAnsi" w:cs="Arial"/>
          <w:szCs w:val="22"/>
        </w:rPr>
        <w:t>β</w:t>
      </w:r>
      <w:r w:rsidRPr="002F6C0C">
        <w:rPr>
          <w:rFonts w:asciiTheme="minorHAnsi" w:hAnsiTheme="minorHAnsi" w:cs="Arial"/>
          <w:bCs/>
          <w:szCs w:val="22"/>
        </w:rPr>
        <w:t>, ~ 100% of GLP-1 receptor agonism was maintained for IF-B</w:t>
      </w:r>
      <w:r w:rsidRPr="002F6C0C">
        <w:rPr>
          <w:rFonts w:asciiTheme="minorHAnsi" w:hAnsiTheme="minorHAnsi" w:cs="Arial"/>
          <w:bCs/>
          <w:szCs w:val="22"/>
          <w:vertAlign w:val="subscript"/>
        </w:rPr>
        <w:t>12</w:t>
      </w:r>
      <w:r w:rsidRPr="002F6C0C">
        <w:rPr>
          <w:rFonts w:asciiTheme="minorHAnsi" w:hAnsiTheme="minorHAnsi" w:cs="Arial"/>
          <w:bCs/>
          <w:szCs w:val="22"/>
        </w:rPr>
        <w:t>-Ex-4 relative to zero agonism for unconjugated Ex-4 under the same condition.</w:t>
      </w:r>
    </w:p>
    <w:p w14:paraId="06FF6AF5" w14:textId="77777777" w:rsidR="00B53DD7" w:rsidRPr="002F6C0C" w:rsidRDefault="00B53DD7" w:rsidP="00B53DD7">
      <w:pPr>
        <w:rPr>
          <w:rFonts w:asciiTheme="minorHAnsi" w:hAnsiTheme="minorHAnsi" w:cs="Arial"/>
          <w:bCs/>
          <w:szCs w:val="22"/>
        </w:rPr>
      </w:pPr>
    </w:p>
    <w:p w14:paraId="1BAECD8A" w14:textId="668F7B10" w:rsidR="00B53DD7" w:rsidRPr="002F6C0C" w:rsidRDefault="00E14C4D" w:rsidP="006072FD">
      <w:pPr>
        <w:pStyle w:val="ListParagraph"/>
        <w:widowControl w:val="0"/>
        <w:numPr>
          <w:ilvl w:val="0"/>
          <w:numId w:val="23"/>
        </w:numPr>
        <w:adjustRightInd w:val="0"/>
        <w:rPr>
          <w:rFonts w:asciiTheme="minorHAnsi" w:hAnsiTheme="minorHAnsi" w:cs="Arial"/>
          <w:bCs/>
        </w:rPr>
      </w:pPr>
      <w:r w:rsidRPr="004726D7">
        <w:rPr>
          <w:rFonts w:asciiTheme="minorHAnsi" w:hAnsiTheme="minorHAnsi" w:cs="Arial"/>
          <w:bCs/>
          <w:u w:val="single"/>
        </w:rPr>
        <w:t>Doyle RP</w:t>
      </w:r>
      <w:r w:rsidRPr="002F6C0C">
        <w:rPr>
          <w:rFonts w:asciiTheme="minorHAnsi" w:hAnsiTheme="minorHAnsi" w:cs="Arial"/>
          <w:bCs/>
        </w:rPr>
        <w:t xml:space="preserve">, </w:t>
      </w:r>
      <w:r w:rsidRPr="002F6C0C">
        <w:rPr>
          <w:rFonts w:asciiTheme="minorHAnsi" w:hAnsiTheme="minorHAnsi" w:cs="Arial"/>
        </w:rPr>
        <w:t xml:space="preserve">Bonaccorso RL, Chepurny OG, Becker-Pauly C, Holz GG. </w:t>
      </w:r>
      <w:r w:rsidRPr="002F6C0C">
        <w:rPr>
          <w:rFonts w:asciiTheme="minorHAnsi" w:hAnsiTheme="minorHAnsi" w:cs="Arial"/>
          <w:color w:val="000000" w:themeColor="text1"/>
        </w:rPr>
        <w:t>Enhanced Peptide Stability Against Protease Digestion Induced by Intrinsic Factor Binding of a Vitamin B</w:t>
      </w:r>
      <w:r w:rsidRPr="002F6C0C">
        <w:rPr>
          <w:rFonts w:asciiTheme="minorHAnsi" w:hAnsiTheme="minorHAnsi" w:cs="Arial"/>
          <w:color w:val="000000" w:themeColor="text1"/>
          <w:vertAlign w:val="subscript"/>
        </w:rPr>
        <w:t>12</w:t>
      </w:r>
      <w:r w:rsidRPr="002F6C0C">
        <w:rPr>
          <w:rFonts w:asciiTheme="minorHAnsi" w:hAnsiTheme="minorHAnsi" w:cs="Arial"/>
          <w:color w:val="000000" w:themeColor="text1"/>
        </w:rPr>
        <w:t xml:space="preserve"> Conjugate of Exendin-4. </w:t>
      </w:r>
      <w:r w:rsidR="00642187" w:rsidRPr="002F6C0C">
        <w:rPr>
          <w:rFonts w:asciiTheme="minorHAnsi" w:hAnsiTheme="minorHAnsi" w:cs="Arial"/>
          <w:i/>
        </w:rPr>
        <w:t>Mol</w:t>
      </w:r>
      <w:r w:rsidR="00113BF0" w:rsidRPr="002F6C0C">
        <w:rPr>
          <w:rFonts w:asciiTheme="minorHAnsi" w:hAnsiTheme="minorHAnsi" w:cs="Arial"/>
          <w:i/>
        </w:rPr>
        <w:t>ecular Pharmaceutics</w:t>
      </w:r>
      <w:r w:rsidR="00113BF0" w:rsidRPr="002F6C0C">
        <w:rPr>
          <w:rFonts w:asciiTheme="minorHAnsi" w:hAnsiTheme="minorHAnsi" w:cs="Arial"/>
        </w:rPr>
        <w:t>. 2015; 12</w:t>
      </w:r>
      <w:r w:rsidR="00642187" w:rsidRPr="002F6C0C">
        <w:rPr>
          <w:rFonts w:asciiTheme="minorHAnsi" w:hAnsiTheme="minorHAnsi" w:cs="Arial"/>
        </w:rPr>
        <w:t>:</w:t>
      </w:r>
      <w:r w:rsidR="00113BF0" w:rsidRPr="002F6C0C">
        <w:rPr>
          <w:rFonts w:asciiTheme="minorHAnsi" w:hAnsiTheme="minorHAnsi" w:cs="Arial"/>
        </w:rPr>
        <w:t xml:space="preserve"> </w:t>
      </w:r>
      <w:r w:rsidR="00642187" w:rsidRPr="002F6C0C">
        <w:rPr>
          <w:rFonts w:asciiTheme="minorHAnsi" w:hAnsiTheme="minorHAnsi" w:cs="Arial"/>
        </w:rPr>
        <w:t>3502-</w:t>
      </w:r>
      <w:r w:rsidR="00113BF0" w:rsidRPr="002F6C0C">
        <w:rPr>
          <w:rFonts w:asciiTheme="minorHAnsi" w:hAnsiTheme="minorHAnsi" w:cs="Arial"/>
        </w:rPr>
        <w:t>350</w:t>
      </w:r>
      <w:r w:rsidR="00642187" w:rsidRPr="002F6C0C">
        <w:rPr>
          <w:rFonts w:asciiTheme="minorHAnsi" w:hAnsiTheme="minorHAnsi" w:cs="Arial"/>
        </w:rPr>
        <w:t>6</w:t>
      </w:r>
      <w:r w:rsidR="00113BF0" w:rsidRPr="002F6C0C">
        <w:rPr>
          <w:rFonts w:asciiTheme="minorHAnsi" w:hAnsiTheme="minorHAnsi" w:cs="Arial"/>
        </w:rPr>
        <w:t>.</w:t>
      </w:r>
    </w:p>
    <w:p w14:paraId="654B475B" w14:textId="03196774" w:rsidR="004726D7" w:rsidRDefault="004726D7" w:rsidP="005B35DD">
      <w:pPr>
        <w:rPr>
          <w:rStyle w:val="Strong"/>
          <w:rFonts w:asciiTheme="minorHAnsi" w:hAnsiTheme="minorHAnsi" w:cs="Arial"/>
          <w:b w:val="0"/>
          <w:szCs w:val="22"/>
        </w:rPr>
      </w:pPr>
      <w:r>
        <w:rPr>
          <w:rStyle w:val="Strong"/>
          <w:rFonts w:asciiTheme="minorHAnsi" w:hAnsiTheme="minorHAnsi" w:cs="Arial"/>
          <w:b w:val="0"/>
          <w:szCs w:val="22"/>
        </w:rPr>
        <w:t xml:space="preserve">Most Recently, working with the team of Prof, Matthew Hayes, Perelman School of Medicine, Department of Psychiatry, </w:t>
      </w:r>
      <w:r w:rsidR="000C6866">
        <w:rPr>
          <w:rStyle w:val="Strong"/>
          <w:rFonts w:asciiTheme="minorHAnsi" w:hAnsiTheme="minorHAnsi" w:cs="Arial"/>
          <w:b w:val="0"/>
          <w:szCs w:val="22"/>
        </w:rPr>
        <w:t xml:space="preserve">University of Pennsylvania, </w:t>
      </w:r>
      <w:r>
        <w:rPr>
          <w:rStyle w:val="Strong"/>
          <w:rFonts w:asciiTheme="minorHAnsi" w:hAnsiTheme="minorHAnsi" w:cs="Arial"/>
          <w:b w:val="0"/>
          <w:szCs w:val="22"/>
        </w:rPr>
        <w:t xml:space="preserve">we have demonstrated that we could remove GLP1-receptor agonist associated side-effects of nausea/malaise and hypophagia through conjugation of Exendin-4 to vitamin B12.  This is the first instance of a system that allows a GLP1-R agonist to maintain peripheral function while preventing access to the </w:t>
      </w:r>
      <w:r w:rsidR="00165777">
        <w:rPr>
          <w:rStyle w:val="Strong"/>
          <w:rFonts w:asciiTheme="minorHAnsi" w:hAnsiTheme="minorHAnsi" w:cs="Arial"/>
          <w:b w:val="0"/>
          <w:szCs w:val="22"/>
        </w:rPr>
        <w:t>CNS.</w:t>
      </w:r>
    </w:p>
    <w:p w14:paraId="3D1DE171" w14:textId="77777777" w:rsidR="004726D7" w:rsidRDefault="004726D7" w:rsidP="005B35DD">
      <w:pPr>
        <w:rPr>
          <w:rStyle w:val="Strong"/>
          <w:rFonts w:asciiTheme="minorHAnsi" w:hAnsiTheme="minorHAnsi" w:cs="Arial"/>
          <w:b w:val="0"/>
          <w:szCs w:val="22"/>
        </w:rPr>
      </w:pPr>
    </w:p>
    <w:p w14:paraId="4C4601DC" w14:textId="58DCCB1F" w:rsidR="004726D7" w:rsidRPr="0023176B" w:rsidRDefault="004726D7" w:rsidP="004726D7">
      <w:pPr>
        <w:pStyle w:val="Title2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20BE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Doyle RP</w:t>
      </w:r>
      <w:r w:rsidRPr="00417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Mietlicki-Baase EG, Liberini CG, Workinger JL, Bonaccorso RL, Borner T, Reiner DJ, Koch-Laskowski K, McGrath LE, Lhamo R, Stein LM, De Jonghe BC, Holz GG, Roth CL, Hayes MR. </w:t>
      </w:r>
      <w:hyperlink r:id="rId13" w:history="1">
        <w:r w:rsidRPr="00417BDB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A vitamin B12 conjugate of exendin-4 improves glucose tolerance without associated nausea or hypophagia in rodents.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17B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Diabetes, obesity &amp; metabolism</w:t>
      </w:r>
      <w:r w:rsidRPr="00417BDB">
        <w:rPr>
          <w:rFonts w:asciiTheme="minorHAnsi" w:hAnsiTheme="minorHAnsi" w:cstheme="minorHAnsi"/>
          <w:color w:val="000000" w:themeColor="text1"/>
          <w:sz w:val="22"/>
          <w:szCs w:val="22"/>
        </w:rPr>
        <w:t>. 2018;</w:t>
      </w:r>
      <w:r w:rsidRPr="00417BD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70473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20, </w:t>
      </w:r>
      <w:r w:rsidRPr="00417BD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70473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1223-1234; </w:t>
      </w:r>
      <w:r w:rsidRPr="00417BDB">
        <w:rPr>
          <w:rFonts w:asciiTheme="minorHAnsi" w:hAnsiTheme="minorHAnsi" w:cstheme="minorHAnsi"/>
          <w:color w:val="000000" w:themeColor="text1"/>
          <w:sz w:val="22"/>
          <w:szCs w:val="22"/>
        </w:rPr>
        <w:t>PMID: 29327400</w:t>
      </w:r>
    </w:p>
    <w:p w14:paraId="3E5E8CA2" w14:textId="77777777" w:rsidR="004726D7" w:rsidRPr="00165777" w:rsidRDefault="004726D7" w:rsidP="005B35DD">
      <w:pPr>
        <w:rPr>
          <w:rStyle w:val="Strong"/>
          <w:rFonts w:asciiTheme="minorHAnsi" w:hAnsiTheme="minorHAnsi" w:cstheme="minorHAnsi"/>
          <w:b w:val="0"/>
          <w:szCs w:val="22"/>
        </w:rPr>
      </w:pPr>
    </w:p>
    <w:p w14:paraId="18428213" w14:textId="3CBD5E25" w:rsidR="004726D7" w:rsidRPr="00165777" w:rsidRDefault="000C6866" w:rsidP="000C6866">
      <w:pPr>
        <w:ind w:firstLine="360"/>
        <w:rPr>
          <w:rStyle w:val="Strong"/>
          <w:rFonts w:asciiTheme="minorHAnsi" w:hAnsiTheme="minorHAnsi" w:cstheme="minorHAnsi"/>
          <w:b w:val="0"/>
          <w:szCs w:val="22"/>
        </w:rPr>
      </w:pPr>
      <w:r w:rsidRPr="00165777">
        <w:rPr>
          <w:rStyle w:val="Strong"/>
          <w:rFonts w:asciiTheme="minorHAnsi" w:eastAsia="Calibri" w:hAnsiTheme="minorHAnsi" w:cstheme="minorHAnsi"/>
          <w:b w:val="0"/>
          <w:bCs w:val="0"/>
          <w:szCs w:val="22"/>
        </w:rPr>
        <w:t>4.</w:t>
      </w:r>
      <w:r w:rsidRPr="00165777">
        <w:rPr>
          <w:rStyle w:val="Strong"/>
          <w:rFonts w:asciiTheme="minorHAnsi" w:hAnsiTheme="minorHAnsi" w:cstheme="minorHAnsi"/>
          <w:b w:val="0"/>
          <w:szCs w:val="22"/>
        </w:rPr>
        <w:t xml:space="preserve"> </w:t>
      </w:r>
      <w:r w:rsidR="006D5D3A" w:rsidRPr="00165777">
        <w:rPr>
          <w:rStyle w:val="Strong"/>
          <w:rFonts w:asciiTheme="minorHAnsi" w:hAnsiTheme="minorHAnsi" w:cstheme="minorHAnsi"/>
          <w:b w:val="0"/>
          <w:szCs w:val="22"/>
          <w:u w:val="single"/>
        </w:rPr>
        <w:t xml:space="preserve">2017-2018: </w:t>
      </w:r>
      <w:r w:rsidR="006D5D3A" w:rsidRPr="00165777">
        <w:rPr>
          <w:rStyle w:val="Strong"/>
          <w:rFonts w:asciiTheme="minorHAnsi" w:hAnsiTheme="minorHAnsi" w:cstheme="minorHAnsi"/>
          <w:b w:val="0"/>
          <w:szCs w:val="22"/>
        </w:rPr>
        <w:t>Developed the first dual agonist of a GLP1-receptor and appetite suppressing receptor NPY2-R.</w:t>
      </w:r>
    </w:p>
    <w:p w14:paraId="47D1770D" w14:textId="75C9916E" w:rsidR="006D5D3A" w:rsidRPr="00165777" w:rsidRDefault="006D5D3A" w:rsidP="006D5D3A">
      <w:pPr>
        <w:rPr>
          <w:rStyle w:val="Strong"/>
          <w:rFonts w:asciiTheme="minorHAnsi" w:hAnsiTheme="minorHAnsi" w:cstheme="minorHAnsi"/>
          <w:b w:val="0"/>
          <w:szCs w:val="22"/>
        </w:rPr>
      </w:pPr>
      <w:r w:rsidRPr="00165777">
        <w:rPr>
          <w:rStyle w:val="Strong"/>
          <w:rFonts w:asciiTheme="minorHAnsi" w:hAnsiTheme="minorHAnsi" w:cstheme="minorHAnsi"/>
          <w:b w:val="0"/>
          <w:szCs w:val="22"/>
        </w:rPr>
        <w:t>We recently reported on the development of EP45, a du</w:t>
      </w:r>
      <w:r w:rsidR="00446E0E" w:rsidRPr="00165777">
        <w:rPr>
          <w:rStyle w:val="Strong"/>
          <w:rFonts w:asciiTheme="minorHAnsi" w:hAnsiTheme="minorHAnsi" w:cstheme="minorHAnsi"/>
          <w:b w:val="0"/>
          <w:szCs w:val="22"/>
        </w:rPr>
        <w:t xml:space="preserve">al agonist of GLP1-R and NPY2-R, a proof-of-concept design that </w:t>
      </w:r>
    </w:p>
    <w:p w14:paraId="4A84D3B7" w14:textId="70BC01C0" w:rsidR="004726D7" w:rsidRPr="00165777" w:rsidRDefault="00446E0E" w:rsidP="00446E0E">
      <w:pPr>
        <w:adjustRightInd w:val="0"/>
        <w:rPr>
          <w:rFonts w:asciiTheme="minorHAnsi" w:hAnsiTheme="minorHAnsi" w:cstheme="minorHAnsi"/>
          <w:szCs w:val="22"/>
        </w:rPr>
      </w:pPr>
      <w:r w:rsidRPr="00165777">
        <w:rPr>
          <w:rFonts w:asciiTheme="minorHAnsi" w:hAnsiTheme="minorHAnsi" w:cstheme="minorHAnsi"/>
          <w:szCs w:val="22"/>
        </w:rPr>
        <w:t>suggests a new strategy to treat the co-existing metabolic disorders of type 2 diabetes and obesity.</w:t>
      </w:r>
    </w:p>
    <w:p w14:paraId="400DCA01" w14:textId="77777777" w:rsidR="00446E0E" w:rsidRPr="00165777" w:rsidRDefault="00446E0E" w:rsidP="00446E0E">
      <w:pPr>
        <w:adjustRightInd w:val="0"/>
        <w:rPr>
          <w:rFonts w:asciiTheme="minorHAnsi" w:hAnsiTheme="minorHAnsi" w:cstheme="minorHAnsi"/>
          <w:szCs w:val="22"/>
        </w:rPr>
      </w:pPr>
    </w:p>
    <w:p w14:paraId="0F1F5508" w14:textId="77777777" w:rsidR="00446E0E" w:rsidRPr="00165777" w:rsidRDefault="00446E0E" w:rsidP="00446E0E">
      <w:pPr>
        <w:pStyle w:val="Title2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57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Doyle RP, Chepurny OG, Bonaccorso RL, Leech CA, Wöllert T, Langford GM, Schwede F, Roth CL, Holz GG. Chimeric peptide EP45 as a dual agonist at GLP-1 and NPY2 receptors. </w:t>
      </w:r>
      <w:r w:rsidRPr="0016577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Scientific reports</w:t>
      </w:r>
      <w:r w:rsidRPr="00165777">
        <w:rPr>
          <w:rFonts w:asciiTheme="minorHAnsi" w:hAnsiTheme="minorHAnsi" w:cstheme="minorHAnsi"/>
          <w:color w:val="000000" w:themeColor="text1"/>
          <w:sz w:val="22"/>
          <w:szCs w:val="22"/>
        </w:rPr>
        <w:t>. 2018; 8:3749.</w:t>
      </w:r>
    </w:p>
    <w:p w14:paraId="3864090D" w14:textId="77777777" w:rsidR="00446E0E" w:rsidRPr="002D7185" w:rsidRDefault="00446E0E" w:rsidP="002D7185">
      <w:pPr>
        <w:adjustRightInd w:val="0"/>
        <w:ind w:left="360"/>
        <w:rPr>
          <w:rStyle w:val="Strong"/>
          <w:rFonts w:ascii="Times New Roman" w:hAnsi="Times New Roman"/>
          <w:b w:val="0"/>
          <w:bCs w:val="0"/>
          <w:sz w:val="24"/>
        </w:rPr>
      </w:pPr>
    </w:p>
    <w:p w14:paraId="6D90A75F" w14:textId="05D27F32" w:rsidR="00D06F77" w:rsidRPr="002F6C0C" w:rsidRDefault="00640350" w:rsidP="005C2CF8">
      <w:pPr>
        <w:pStyle w:val="DataField11pt-Single"/>
        <w:rPr>
          <w:rStyle w:val="Strong"/>
          <w:rFonts w:asciiTheme="minorHAnsi" w:hAnsiTheme="minorHAnsi"/>
          <w:szCs w:val="22"/>
        </w:rPr>
      </w:pPr>
      <w:r w:rsidRPr="002F6C0C">
        <w:rPr>
          <w:rStyle w:val="Strong"/>
          <w:rFonts w:asciiTheme="minorHAnsi" w:hAnsiTheme="minorHAnsi"/>
          <w:szCs w:val="22"/>
        </w:rPr>
        <w:t>Complete List of Published Work in My</w:t>
      </w:r>
      <w:r w:rsidR="006355C2" w:rsidRPr="002F6C0C">
        <w:rPr>
          <w:rStyle w:val="Strong"/>
          <w:rFonts w:asciiTheme="minorHAnsi" w:hAnsiTheme="minorHAnsi"/>
          <w:szCs w:val="22"/>
        </w:rPr>
        <w:t xml:space="preserve"> </w:t>
      </w:r>
      <w:r w:rsidRPr="002F6C0C">
        <w:rPr>
          <w:rStyle w:val="Strong"/>
          <w:rFonts w:asciiTheme="minorHAnsi" w:hAnsiTheme="minorHAnsi"/>
          <w:szCs w:val="22"/>
        </w:rPr>
        <w:t>Bibliography:</w:t>
      </w:r>
      <w:r w:rsidR="00D379D2" w:rsidRPr="002F6C0C">
        <w:rPr>
          <w:rStyle w:val="Strong"/>
          <w:rFonts w:asciiTheme="minorHAnsi" w:hAnsiTheme="minorHAnsi"/>
          <w:szCs w:val="22"/>
        </w:rPr>
        <w:t xml:space="preserve"> </w:t>
      </w:r>
    </w:p>
    <w:p w14:paraId="4BFACB5A" w14:textId="02309C77" w:rsidR="002F6C0C" w:rsidRPr="00470473" w:rsidRDefault="00682881" w:rsidP="005C2CF8">
      <w:pPr>
        <w:pStyle w:val="DataField11pt-Single"/>
        <w:rPr>
          <w:rStyle w:val="Strong"/>
          <w:rFonts w:asciiTheme="minorHAnsi" w:hAnsiTheme="minorHAnsi"/>
          <w:b w:val="0"/>
          <w:bCs w:val="0"/>
          <w:szCs w:val="22"/>
        </w:rPr>
      </w:pPr>
      <w:hyperlink r:id="rId14" w:history="1">
        <w:r w:rsidR="00D379D2" w:rsidRPr="002F6C0C">
          <w:rPr>
            <w:rFonts w:asciiTheme="minorHAnsi" w:hAnsiTheme="minorHAnsi"/>
            <w:color w:val="243778"/>
            <w:szCs w:val="22"/>
            <w:u w:val="single" w:color="243778"/>
          </w:rPr>
          <w:t>http://www.ncbi.nlm.nih.gov/sites/myncbi/robert.doyle.1/bi</w:t>
        </w:r>
        <w:r w:rsidR="00D379D2" w:rsidRPr="002F6C0C">
          <w:rPr>
            <w:rFonts w:asciiTheme="minorHAnsi" w:hAnsiTheme="minorHAnsi"/>
            <w:color w:val="243778"/>
            <w:szCs w:val="22"/>
            <w:u w:val="single" w:color="243778"/>
          </w:rPr>
          <w:t>b</w:t>
        </w:r>
        <w:r w:rsidR="00D379D2" w:rsidRPr="002F6C0C">
          <w:rPr>
            <w:rFonts w:asciiTheme="minorHAnsi" w:hAnsiTheme="minorHAnsi"/>
            <w:color w:val="243778"/>
            <w:szCs w:val="22"/>
            <w:u w:val="single" w:color="243778"/>
          </w:rPr>
          <w:t>liography/45718848/</w:t>
        </w:r>
        <w:r w:rsidR="00D379D2" w:rsidRPr="002F6C0C">
          <w:rPr>
            <w:rFonts w:asciiTheme="minorHAnsi" w:hAnsiTheme="minorHAnsi"/>
            <w:color w:val="243778"/>
            <w:szCs w:val="22"/>
            <w:u w:val="single" w:color="243778"/>
          </w:rPr>
          <w:t>p</w:t>
        </w:r>
        <w:r w:rsidR="00D379D2" w:rsidRPr="002F6C0C">
          <w:rPr>
            <w:rFonts w:asciiTheme="minorHAnsi" w:hAnsiTheme="minorHAnsi"/>
            <w:color w:val="243778"/>
            <w:szCs w:val="22"/>
            <w:u w:val="single" w:color="243778"/>
          </w:rPr>
          <w:t>ublic/?sort=date&amp;direction=ascending</w:t>
        </w:r>
      </w:hyperlink>
      <w:r w:rsidR="00D379D2" w:rsidRPr="002F6C0C">
        <w:rPr>
          <w:rFonts w:asciiTheme="minorHAnsi" w:hAnsiTheme="minorHAnsi"/>
          <w:szCs w:val="22"/>
        </w:rPr>
        <w:t>.</w:t>
      </w:r>
    </w:p>
    <w:sectPr w:rsidR="002F6C0C" w:rsidRPr="00470473" w:rsidSect="00DF7645"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7E163" w14:textId="77777777" w:rsidR="000F5494" w:rsidRDefault="000F5494">
      <w:r>
        <w:separator/>
      </w:r>
    </w:p>
  </w:endnote>
  <w:endnote w:type="continuationSeparator" w:id="0">
    <w:p w14:paraId="70A3ED7C" w14:textId="77777777" w:rsidR="000F5494" w:rsidRDefault="000F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B5EA6" w14:textId="77777777" w:rsidR="000F5494" w:rsidRDefault="000F5494">
      <w:r>
        <w:separator/>
      </w:r>
    </w:p>
  </w:footnote>
  <w:footnote w:type="continuationSeparator" w:id="0">
    <w:p w14:paraId="449673BB" w14:textId="77777777" w:rsidR="000F5494" w:rsidRDefault="000F5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2520" w:hanging="360"/>
      </w:pPr>
    </w:lvl>
    <w:lvl w:ilvl="1" w:tplc="00000002">
      <w:start w:val="1"/>
      <w:numFmt w:val="bullet"/>
      <w:lvlText w:val=""/>
      <w:lvlJc w:val="left"/>
      <w:pPr>
        <w:ind w:left="32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60AC6"/>
    <w:multiLevelType w:val="hybridMultilevel"/>
    <w:tmpl w:val="0B24E012"/>
    <w:lvl w:ilvl="0" w:tplc="9EACB900">
      <w:start w:val="1"/>
      <w:numFmt w:val="decimal"/>
      <w:lvlText w:val="%1."/>
      <w:lvlJc w:val="left"/>
      <w:pPr>
        <w:ind w:left="100" w:hanging="207"/>
      </w:pPr>
      <w:rPr>
        <w:rFonts w:ascii="Georgia" w:eastAsia="Georgia" w:hAnsi="Georgia" w:hint="default"/>
        <w:spacing w:val="1"/>
        <w:w w:val="102"/>
        <w:position w:val="2"/>
        <w:sz w:val="21"/>
        <w:szCs w:val="21"/>
      </w:rPr>
    </w:lvl>
    <w:lvl w:ilvl="1" w:tplc="E00EFBB8">
      <w:start w:val="1"/>
      <w:numFmt w:val="bullet"/>
      <w:lvlText w:val="•"/>
      <w:lvlJc w:val="left"/>
      <w:pPr>
        <w:ind w:left="1186" w:hanging="207"/>
      </w:pPr>
      <w:rPr>
        <w:rFonts w:hint="default"/>
      </w:rPr>
    </w:lvl>
    <w:lvl w:ilvl="2" w:tplc="73F03EFC">
      <w:start w:val="1"/>
      <w:numFmt w:val="bullet"/>
      <w:lvlText w:val="•"/>
      <w:lvlJc w:val="left"/>
      <w:pPr>
        <w:ind w:left="2272" w:hanging="207"/>
      </w:pPr>
      <w:rPr>
        <w:rFonts w:hint="default"/>
      </w:rPr>
    </w:lvl>
    <w:lvl w:ilvl="3" w:tplc="D8B8A9E2">
      <w:start w:val="1"/>
      <w:numFmt w:val="bullet"/>
      <w:lvlText w:val="•"/>
      <w:lvlJc w:val="left"/>
      <w:pPr>
        <w:ind w:left="3358" w:hanging="207"/>
      </w:pPr>
      <w:rPr>
        <w:rFonts w:hint="default"/>
      </w:rPr>
    </w:lvl>
    <w:lvl w:ilvl="4" w:tplc="B6EC1DAA">
      <w:start w:val="1"/>
      <w:numFmt w:val="bullet"/>
      <w:lvlText w:val="•"/>
      <w:lvlJc w:val="left"/>
      <w:pPr>
        <w:ind w:left="4444" w:hanging="207"/>
      </w:pPr>
      <w:rPr>
        <w:rFonts w:hint="default"/>
      </w:rPr>
    </w:lvl>
    <w:lvl w:ilvl="5" w:tplc="8B420814">
      <w:start w:val="1"/>
      <w:numFmt w:val="bullet"/>
      <w:lvlText w:val="•"/>
      <w:lvlJc w:val="left"/>
      <w:pPr>
        <w:ind w:left="5530" w:hanging="207"/>
      </w:pPr>
      <w:rPr>
        <w:rFonts w:hint="default"/>
      </w:rPr>
    </w:lvl>
    <w:lvl w:ilvl="6" w:tplc="20B0470C">
      <w:start w:val="1"/>
      <w:numFmt w:val="bullet"/>
      <w:lvlText w:val="•"/>
      <w:lvlJc w:val="left"/>
      <w:pPr>
        <w:ind w:left="6616" w:hanging="207"/>
      </w:pPr>
      <w:rPr>
        <w:rFonts w:hint="default"/>
      </w:rPr>
    </w:lvl>
    <w:lvl w:ilvl="7" w:tplc="EE9C930C">
      <w:start w:val="1"/>
      <w:numFmt w:val="bullet"/>
      <w:lvlText w:val="•"/>
      <w:lvlJc w:val="left"/>
      <w:pPr>
        <w:ind w:left="7702" w:hanging="207"/>
      </w:pPr>
      <w:rPr>
        <w:rFonts w:hint="default"/>
      </w:rPr>
    </w:lvl>
    <w:lvl w:ilvl="8" w:tplc="9EB6241E">
      <w:start w:val="1"/>
      <w:numFmt w:val="bullet"/>
      <w:lvlText w:val="•"/>
      <w:lvlJc w:val="left"/>
      <w:pPr>
        <w:ind w:left="8788" w:hanging="207"/>
      </w:pPr>
      <w:rPr>
        <w:rFonts w:hint="default"/>
      </w:rPr>
    </w:lvl>
  </w:abstractNum>
  <w:abstractNum w:abstractNumId="13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A454AAE"/>
    <w:multiLevelType w:val="hybridMultilevel"/>
    <w:tmpl w:val="4EDCA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95AA3"/>
    <w:multiLevelType w:val="hybridMultilevel"/>
    <w:tmpl w:val="F2BA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8D307C"/>
    <w:multiLevelType w:val="hybridMultilevel"/>
    <w:tmpl w:val="E0DE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64612"/>
    <w:multiLevelType w:val="hybridMultilevel"/>
    <w:tmpl w:val="D5D62856"/>
    <w:lvl w:ilvl="0" w:tplc="997CC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7A7F51"/>
    <w:multiLevelType w:val="hybridMultilevel"/>
    <w:tmpl w:val="58D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F021D82"/>
    <w:multiLevelType w:val="hybridMultilevel"/>
    <w:tmpl w:val="EEDC037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20"/>
  </w:num>
  <w:num w:numId="13">
    <w:abstractNumId w:val="13"/>
  </w:num>
  <w:num w:numId="14">
    <w:abstractNumId w:val="24"/>
  </w:num>
  <w:num w:numId="15">
    <w:abstractNumId w:val="22"/>
  </w:num>
  <w:num w:numId="16">
    <w:abstractNumId w:val="23"/>
  </w:num>
  <w:num w:numId="17">
    <w:abstractNumId w:val="11"/>
  </w:num>
  <w:num w:numId="18">
    <w:abstractNumId w:val="16"/>
  </w:num>
  <w:num w:numId="19">
    <w:abstractNumId w:val="12"/>
  </w:num>
  <w:num w:numId="20">
    <w:abstractNumId w:val="14"/>
  </w:num>
  <w:num w:numId="21">
    <w:abstractNumId w:val="21"/>
  </w:num>
  <w:num w:numId="22">
    <w:abstractNumId w:val="17"/>
  </w:num>
  <w:num w:numId="23">
    <w:abstractNumId w:val="15"/>
  </w:num>
  <w:num w:numId="24">
    <w:abstractNumId w:val="18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45"/>
    <w:rsid w:val="000039B5"/>
    <w:rsid w:val="00007231"/>
    <w:rsid w:val="00023A7A"/>
    <w:rsid w:val="00036D4C"/>
    <w:rsid w:val="000442BF"/>
    <w:rsid w:val="00067621"/>
    <w:rsid w:val="00084466"/>
    <w:rsid w:val="00086865"/>
    <w:rsid w:val="000C6866"/>
    <w:rsid w:val="000E3BEC"/>
    <w:rsid w:val="000F5494"/>
    <w:rsid w:val="001058CB"/>
    <w:rsid w:val="00113BF0"/>
    <w:rsid w:val="00120F61"/>
    <w:rsid w:val="00122EB3"/>
    <w:rsid w:val="00125E2A"/>
    <w:rsid w:val="00132CA6"/>
    <w:rsid w:val="00142B61"/>
    <w:rsid w:val="0014571A"/>
    <w:rsid w:val="00157878"/>
    <w:rsid w:val="00161F3C"/>
    <w:rsid w:val="00165777"/>
    <w:rsid w:val="00166C0C"/>
    <w:rsid w:val="00170D87"/>
    <w:rsid w:val="00177D49"/>
    <w:rsid w:val="001831C1"/>
    <w:rsid w:val="001B0B7B"/>
    <w:rsid w:val="001B1C77"/>
    <w:rsid w:val="001C065C"/>
    <w:rsid w:val="001E74B0"/>
    <w:rsid w:val="002119E8"/>
    <w:rsid w:val="00211B5C"/>
    <w:rsid w:val="0023176B"/>
    <w:rsid w:val="002329F2"/>
    <w:rsid w:val="00243384"/>
    <w:rsid w:val="0024597B"/>
    <w:rsid w:val="0024757C"/>
    <w:rsid w:val="002506F6"/>
    <w:rsid w:val="0028051C"/>
    <w:rsid w:val="002A22EF"/>
    <w:rsid w:val="002B7410"/>
    <w:rsid w:val="002B7443"/>
    <w:rsid w:val="002D7185"/>
    <w:rsid w:val="002D7520"/>
    <w:rsid w:val="002E5125"/>
    <w:rsid w:val="002E6313"/>
    <w:rsid w:val="002F3246"/>
    <w:rsid w:val="002F6C0C"/>
    <w:rsid w:val="00307670"/>
    <w:rsid w:val="00321726"/>
    <w:rsid w:val="00321A19"/>
    <w:rsid w:val="00331339"/>
    <w:rsid w:val="0035045F"/>
    <w:rsid w:val="00362366"/>
    <w:rsid w:val="0037667F"/>
    <w:rsid w:val="00382AB6"/>
    <w:rsid w:val="00383712"/>
    <w:rsid w:val="003C2647"/>
    <w:rsid w:val="003C62D6"/>
    <w:rsid w:val="003D2399"/>
    <w:rsid w:val="003E2C1B"/>
    <w:rsid w:val="003E4A92"/>
    <w:rsid w:val="003F6A45"/>
    <w:rsid w:val="004079C7"/>
    <w:rsid w:val="00411D86"/>
    <w:rsid w:val="00417881"/>
    <w:rsid w:val="00417BDB"/>
    <w:rsid w:val="00432346"/>
    <w:rsid w:val="0043312E"/>
    <w:rsid w:val="00437522"/>
    <w:rsid w:val="0044101C"/>
    <w:rsid w:val="00446E0E"/>
    <w:rsid w:val="00447F3A"/>
    <w:rsid w:val="00451770"/>
    <w:rsid w:val="004642C0"/>
    <w:rsid w:val="00464309"/>
    <w:rsid w:val="00470473"/>
    <w:rsid w:val="0047047A"/>
    <w:rsid w:val="004726D7"/>
    <w:rsid w:val="00472A0D"/>
    <w:rsid w:val="004759D9"/>
    <w:rsid w:val="0049068A"/>
    <w:rsid w:val="0049681A"/>
    <w:rsid w:val="004A3FC8"/>
    <w:rsid w:val="004B4F6F"/>
    <w:rsid w:val="004D29F0"/>
    <w:rsid w:val="004E0C02"/>
    <w:rsid w:val="00503B57"/>
    <w:rsid w:val="00504207"/>
    <w:rsid w:val="0051282B"/>
    <w:rsid w:val="005145BB"/>
    <w:rsid w:val="00517BFD"/>
    <w:rsid w:val="00522726"/>
    <w:rsid w:val="00525F87"/>
    <w:rsid w:val="0054471F"/>
    <w:rsid w:val="005461F3"/>
    <w:rsid w:val="00547118"/>
    <w:rsid w:val="00547AC9"/>
    <w:rsid w:val="00591217"/>
    <w:rsid w:val="00592740"/>
    <w:rsid w:val="005A3D51"/>
    <w:rsid w:val="005B35DD"/>
    <w:rsid w:val="005C2056"/>
    <w:rsid w:val="005C2BDD"/>
    <w:rsid w:val="005C2CF8"/>
    <w:rsid w:val="005C47A8"/>
    <w:rsid w:val="005D1422"/>
    <w:rsid w:val="005E406E"/>
    <w:rsid w:val="005F2D2D"/>
    <w:rsid w:val="005F5F51"/>
    <w:rsid w:val="005F5F73"/>
    <w:rsid w:val="00601C69"/>
    <w:rsid w:val="006072FD"/>
    <w:rsid w:val="00616BCC"/>
    <w:rsid w:val="00624261"/>
    <w:rsid w:val="00631FC5"/>
    <w:rsid w:val="006355C2"/>
    <w:rsid w:val="00640350"/>
    <w:rsid w:val="00642187"/>
    <w:rsid w:val="00646004"/>
    <w:rsid w:val="00646AF9"/>
    <w:rsid w:val="00656AB8"/>
    <w:rsid w:val="0065757C"/>
    <w:rsid w:val="006609B6"/>
    <w:rsid w:val="00682881"/>
    <w:rsid w:val="0068699D"/>
    <w:rsid w:val="006934EB"/>
    <w:rsid w:val="006A353C"/>
    <w:rsid w:val="006A56FC"/>
    <w:rsid w:val="006B2D1C"/>
    <w:rsid w:val="006B3310"/>
    <w:rsid w:val="006C1E1F"/>
    <w:rsid w:val="006C3EEC"/>
    <w:rsid w:val="006D247C"/>
    <w:rsid w:val="006D5D3A"/>
    <w:rsid w:val="006E6FB5"/>
    <w:rsid w:val="007050F5"/>
    <w:rsid w:val="0071140F"/>
    <w:rsid w:val="00720BE2"/>
    <w:rsid w:val="00722C8F"/>
    <w:rsid w:val="00736218"/>
    <w:rsid w:val="00763DE9"/>
    <w:rsid w:val="00765EE4"/>
    <w:rsid w:val="00774CCA"/>
    <w:rsid w:val="00775F8B"/>
    <w:rsid w:val="00776950"/>
    <w:rsid w:val="00781234"/>
    <w:rsid w:val="00783EBC"/>
    <w:rsid w:val="00784552"/>
    <w:rsid w:val="0079262D"/>
    <w:rsid w:val="00795BC0"/>
    <w:rsid w:val="007A1C1B"/>
    <w:rsid w:val="007B7AF3"/>
    <w:rsid w:val="007C74B0"/>
    <w:rsid w:val="007E7AA9"/>
    <w:rsid w:val="008073EB"/>
    <w:rsid w:val="0083518B"/>
    <w:rsid w:val="00843027"/>
    <w:rsid w:val="00844260"/>
    <w:rsid w:val="008449DB"/>
    <w:rsid w:val="0086715C"/>
    <w:rsid w:val="00873003"/>
    <w:rsid w:val="00874EBC"/>
    <w:rsid w:val="00894C3E"/>
    <w:rsid w:val="008B1E17"/>
    <w:rsid w:val="008B2648"/>
    <w:rsid w:val="008B7B91"/>
    <w:rsid w:val="008C278C"/>
    <w:rsid w:val="008D2102"/>
    <w:rsid w:val="008F20BE"/>
    <w:rsid w:val="008F4F2A"/>
    <w:rsid w:val="00912426"/>
    <w:rsid w:val="00913BB0"/>
    <w:rsid w:val="009211D3"/>
    <w:rsid w:val="00933173"/>
    <w:rsid w:val="00934124"/>
    <w:rsid w:val="00941C6F"/>
    <w:rsid w:val="00952A27"/>
    <w:rsid w:val="00970511"/>
    <w:rsid w:val="00970BAC"/>
    <w:rsid w:val="00977FA5"/>
    <w:rsid w:val="00982DB7"/>
    <w:rsid w:val="00995215"/>
    <w:rsid w:val="009D7E97"/>
    <w:rsid w:val="009E52CA"/>
    <w:rsid w:val="009F72E5"/>
    <w:rsid w:val="00A03FFA"/>
    <w:rsid w:val="00A04942"/>
    <w:rsid w:val="00A04AB5"/>
    <w:rsid w:val="00A04B52"/>
    <w:rsid w:val="00A04F6F"/>
    <w:rsid w:val="00A1469B"/>
    <w:rsid w:val="00A14EF5"/>
    <w:rsid w:val="00A26D0F"/>
    <w:rsid w:val="00A33C97"/>
    <w:rsid w:val="00A42D9B"/>
    <w:rsid w:val="00A476B7"/>
    <w:rsid w:val="00A55D1D"/>
    <w:rsid w:val="00A56321"/>
    <w:rsid w:val="00A6182C"/>
    <w:rsid w:val="00A62B7B"/>
    <w:rsid w:val="00A63D7C"/>
    <w:rsid w:val="00A71C8F"/>
    <w:rsid w:val="00A7514C"/>
    <w:rsid w:val="00A75E85"/>
    <w:rsid w:val="00A8122C"/>
    <w:rsid w:val="00A83312"/>
    <w:rsid w:val="00A85C24"/>
    <w:rsid w:val="00AB5807"/>
    <w:rsid w:val="00AE41C4"/>
    <w:rsid w:val="00B205B8"/>
    <w:rsid w:val="00B513B0"/>
    <w:rsid w:val="00B53DD7"/>
    <w:rsid w:val="00B544FA"/>
    <w:rsid w:val="00B549C7"/>
    <w:rsid w:val="00B55177"/>
    <w:rsid w:val="00B810C0"/>
    <w:rsid w:val="00B92C39"/>
    <w:rsid w:val="00B96EEC"/>
    <w:rsid w:val="00BC14D8"/>
    <w:rsid w:val="00BC45B0"/>
    <w:rsid w:val="00BE2F83"/>
    <w:rsid w:val="00C01401"/>
    <w:rsid w:val="00C05C55"/>
    <w:rsid w:val="00C076C6"/>
    <w:rsid w:val="00C1247F"/>
    <w:rsid w:val="00C137DA"/>
    <w:rsid w:val="00C15192"/>
    <w:rsid w:val="00C3113F"/>
    <w:rsid w:val="00C4533E"/>
    <w:rsid w:val="00C4536F"/>
    <w:rsid w:val="00C46ADA"/>
    <w:rsid w:val="00C5188C"/>
    <w:rsid w:val="00C5458F"/>
    <w:rsid w:val="00C85025"/>
    <w:rsid w:val="00C918BD"/>
    <w:rsid w:val="00C94E59"/>
    <w:rsid w:val="00CA3A8A"/>
    <w:rsid w:val="00CA680A"/>
    <w:rsid w:val="00CC1694"/>
    <w:rsid w:val="00CE0951"/>
    <w:rsid w:val="00CE5FD5"/>
    <w:rsid w:val="00CF522F"/>
    <w:rsid w:val="00CF68A2"/>
    <w:rsid w:val="00D06F77"/>
    <w:rsid w:val="00D07A43"/>
    <w:rsid w:val="00D3779E"/>
    <w:rsid w:val="00D379D2"/>
    <w:rsid w:val="00D43E2F"/>
    <w:rsid w:val="00D46B0B"/>
    <w:rsid w:val="00D564FD"/>
    <w:rsid w:val="00D679E5"/>
    <w:rsid w:val="00D74391"/>
    <w:rsid w:val="00D83360"/>
    <w:rsid w:val="00DB1012"/>
    <w:rsid w:val="00DB7113"/>
    <w:rsid w:val="00DB7B85"/>
    <w:rsid w:val="00DC6D0B"/>
    <w:rsid w:val="00DD11AE"/>
    <w:rsid w:val="00DD31B4"/>
    <w:rsid w:val="00DE0BD7"/>
    <w:rsid w:val="00DF46D4"/>
    <w:rsid w:val="00DF7645"/>
    <w:rsid w:val="00E03AF7"/>
    <w:rsid w:val="00E047AD"/>
    <w:rsid w:val="00E127A1"/>
    <w:rsid w:val="00E145C7"/>
    <w:rsid w:val="00E14C4D"/>
    <w:rsid w:val="00E20E6D"/>
    <w:rsid w:val="00E355C2"/>
    <w:rsid w:val="00E53B95"/>
    <w:rsid w:val="00E55A7D"/>
    <w:rsid w:val="00E633DF"/>
    <w:rsid w:val="00E64092"/>
    <w:rsid w:val="00E67A05"/>
    <w:rsid w:val="00E74AB7"/>
    <w:rsid w:val="00E80C0F"/>
    <w:rsid w:val="00E81989"/>
    <w:rsid w:val="00E81FE1"/>
    <w:rsid w:val="00E90203"/>
    <w:rsid w:val="00EA0405"/>
    <w:rsid w:val="00EA7DB1"/>
    <w:rsid w:val="00EB6AB4"/>
    <w:rsid w:val="00ED35D7"/>
    <w:rsid w:val="00EF0432"/>
    <w:rsid w:val="00EF4C32"/>
    <w:rsid w:val="00EF69CD"/>
    <w:rsid w:val="00F02126"/>
    <w:rsid w:val="00F03B44"/>
    <w:rsid w:val="00F07AB3"/>
    <w:rsid w:val="00F07DE8"/>
    <w:rsid w:val="00F262AB"/>
    <w:rsid w:val="00F60417"/>
    <w:rsid w:val="00F7284D"/>
    <w:rsid w:val="00F85337"/>
    <w:rsid w:val="00FA00C6"/>
    <w:rsid w:val="00FE52B9"/>
    <w:rsid w:val="00FE5D22"/>
    <w:rsid w:val="00FF0CC4"/>
    <w:rsid w:val="00FF1D5B"/>
    <w:rsid w:val="00FF31BE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F7F4D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522726"/>
    <w:pPr>
      <w:spacing w:before="9" w:after="120" w:line="251" w:lineRule="auto"/>
      <w:ind w:right="194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22726"/>
    <w:rPr>
      <w:rFonts w:ascii="Arial" w:hAnsi="Arial"/>
      <w:sz w:val="22"/>
      <w:szCs w:val="24"/>
    </w:rPr>
  </w:style>
  <w:style w:type="paragraph" w:customStyle="1" w:styleId="Default">
    <w:name w:val="Default"/>
    <w:rsid w:val="00EF043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43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Title1">
    <w:name w:val="Title1"/>
    <w:basedOn w:val="Normal"/>
    <w:next w:val="Normal"/>
    <w:qFormat/>
    <w:rsid w:val="003E2C1B"/>
    <w:pPr>
      <w:autoSpaceDE/>
      <w:autoSpaceDN/>
      <w:spacing w:before="230" w:after="230" w:line="480" w:lineRule="exact"/>
    </w:pPr>
    <w:rPr>
      <w:rFonts w:eastAsia="MS Mincho"/>
      <w:b/>
      <w:sz w:val="44"/>
      <w:szCs w:val="28"/>
      <w:lang w:val="de-DE" w:eastAsia="ja-JP" w:bidi="en-US"/>
    </w:rPr>
  </w:style>
  <w:style w:type="paragraph" w:customStyle="1" w:styleId="01PaperTitle">
    <w:name w:val="01 Paper Title"/>
    <w:qFormat/>
    <w:rsid w:val="001831C1"/>
    <w:pPr>
      <w:spacing w:after="180" w:line="360" w:lineRule="exact"/>
    </w:pPr>
    <w:rPr>
      <w:b/>
      <w:noProof/>
      <w:position w:val="7"/>
      <w:sz w:val="32"/>
      <w:szCs w:val="32"/>
      <w:lang w:val="en-GB" w:eastAsia="en-GB"/>
    </w:rPr>
  </w:style>
  <w:style w:type="paragraph" w:customStyle="1" w:styleId="Title2">
    <w:name w:val="Title2"/>
    <w:basedOn w:val="Normal"/>
    <w:rsid w:val="00417BDB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sc">
    <w:name w:val="desc"/>
    <w:basedOn w:val="Normal"/>
    <w:rsid w:val="00417BDB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tails">
    <w:name w:val="details"/>
    <w:basedOn w:val="Normal"/>
    <w:rsid w:val="00417BDB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rc">
    <w:name w:val="src"/>
    <w:basedOn w:val="DefaultParagraphFont"/>
    <w:rsid w:val="00417BDB"/>
  </w:style>
  <w:style w:type="character" w:customStyle="1" w:styleId="apple-converted-space">
    <w:name w:val="apple-converted-space"/>
    <w:basedOn w:val="DefaultParagraphFont"/>
    <w:rsid w:val="00417BDB"/>
  </w:style>
  <w:style w:type="character" w:styleId="FollowedHyperlink">
    <w:name w:val="FollowedHyperlink"/>
    <w:basedOn w:val="DefaultParagraphFont"/>
    <w:rsid w:val="001E7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828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441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77242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11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362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0883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12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35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cbi.nlm.nih.gov/pubmed/293274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cbi.nlm.nih.gov/pubmed/2910495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bi.nlm.nih.gov/pubmed/2932740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2910495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cbi.nlm.nih.gov/sites/myncbi/robert.doyle.1/bibliography/45718848/public/?sort=date&amp;direction=asce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SF424</Form_x0020_Set>
    <Test_x0020_Comment xmlns="97b54082-1e85-426d-afc6-16ad99d216c1">posted 11/25/2014
12/2/2014 Brian updated default font sizes to Arial 11 in data entry areas. Fixed order of "eRA Commons User Name" and "Position Title" in first section.
12/4/2014 Brian updated formatting to client's selection of everything as Arial 11</Test_x0020_Comment>
    <OMB_x0020_No_x002e_ xmlns="97b54082-1e85-426d-afc6-16ad99d216c1">0925-0046</OMB_x0020_No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506a11ca443827ebc9d18150f24c54c9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1d42764574d42cc2e7083a34db7f91f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68178AB4-4E1A-4904-998B-B75617488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13490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Microsoft Office User</cp:lastModifiedBy>
  <cp:revision>30</cp:revision>
  <cp:lastPrinted>2015-05-20T17:11:00Z</cp:lastPrinted>
  <dcterms:created xsi:type="dcterms:W3CDTF">2018-03-12T15:09:00Z</dcterms:created>
  <dcterms:modified xsi:type="dcterms:W3CDTF">2018-10-04T14:23:00Z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