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AFC05" w14:textId="400EF728" w:rsidR="00FE6BBC" w:rsidRDefault="00FE6BBC" w:rsidP="00FE6BBC">
      <w:pPr>
        <w:jc w:val="center"/>
        <w:rPr>
          <w:rFonts w:ascii="Baskerville" w:hAnsi="Baskerville"/>
          <w:b/>
          <w:bCs/>
        </w:rPr>
      </w:pPr>
      <w:r w:rsidRPr="005F3ABB">
        <w:rPr>
          <w:rFonts w:ascii="Baskerville" w:hAnsi="Baskerville"/>
          <w:b/>
          <w:bCs/>
        </w:rPr>
        <w:t xml:space="preserve">Discourse </w:t>
      </w:r>
      <w:r>
        <w:rPr>
          <w:rFonts w:ascii="Baskerville" w:hAnsi="Baskerville"/>
          <w:b/>
          <w:bCs/>
        </w:rPr>
        <w:t xml:space="preserve">Relations, </w:t>
      </w:r>
      <w:r w:rsidR="00086BD7">
        <w:rPr>
          <w:rFonts w:ascii="Baskerville" w:hAnsi="Baskerville"/>
          <w:b/>
          <w:bCs/>
        </w:rPr>
        <w:t xml:space="preserve">Ritualized Situations, </w:t>
      </w:r>
      <w:r>
        <w:rPr>
          <w:rFonts w:ascii="Baskerville" w:hAnsi="Baskerville"/>
          <w:b/>
          <w:bCs/>
        </w:rPr>
        <w:t>and Modal Interpretation</w:t>
      </w:r>
    </w:p>
    <w:p w14:paraId="5DE32CB2" w14:textId="52042022" w:rsidR="00FE6BBC" w:rsidRPr="00F25C66" w:rsidRDefault="00FE6BBC" w:rsidP="00FE6BBC">
      <w:pPr>
        <w:jc w:val="center"/>
        <w:rPr>
          <w:rFonts w:ascii="Baskerville" w:hAnsi="Baskerville"/>
        </w:rPr>
      </w:pPr>
      <w:r w:rsidRPr="00F25C66">
        <w:rPr>
          <w:rFonts w:ascii="Baskerville" w:hAnsi="Baskerville"/>
        </w:rPr>
        <w:t>J.L. Dowell</w:t>
      </w:r>
      <w:r w:rsidR="00233C63">
        <w:rPr>
          <w:rFonts w:ascii="Baskerville" w:hAnsi="Baskerville"/>
        </w:rPr>
        <w:t>, Syracuse University</w:t>
      </w:r>
    </w:p>
    <w:p w14:paraId="6FAABC4E" w14:textId="42D15288" w:rsidR="008725DD" w:rsidRDefault="009801CB" w:rsidP="00FE6BBC">
      <w:pPr>
        <w:jc w:val="center"/>
        <w:rPr>
          <w:rFonts w:ascii="Baskerville" w:hAnsi="Baskerville"/>
        </w:rPr>
      </w:pPr>
      <w:r w:rsidRPr="00F25C66">
        <w:rPr>
          <w:rFonts w:ascii="Baskerville" w:hAnsi="Baskerville"/>
          <w:i/>
          <w:iCs/>
        </w:rPr>
        <w:t>Discourse and Coherence</w:t>
      </w:r>
      <w:r>
        <w:rPr>
          <w:rFonts w:ascii="Baskerville" w:hAnsi="Baskerville"/>
        </w:rPr>
        <w:t>, ed. Gerhard Pre</w:t>
      </w:r>
      <w:r w:rsidR="00F25C66">
        <w:rPr>
          <w:rFonts w:ascii="Baskerville" w:hAnsi="Baskerville"/>
        </w:rPr>
        <w:t>yer</w:t>
      </w:r>
      <w:r w:rsidR="00775474">
        <w:rPr>
          <w:rFonts w:ascii="Baskerville" w:hAnsi="Baskerville"/>
        </w:rPr>
        <w:t xml:space="preserve"> (forthcoming)</w:t>
      </w:r>
    </w:p>
    <w:p w14:paraId="3B324B70" w14:textId="3D71E84C" w:rsidR="00CE643C" w:rsidRDefault="00CE643C" w:rsidP="00FE6BBC">
      <w:pPr>
        <w:jc w:val="center"/>
        <w:rPr>
          <w:rFonts w:ascii="Baskerville" w:hAnsi="Baskerville"/>
        </w:rPr>
      </w:pPr>
      <w:r>
        <w:rPr>
          <w:rFonts w:ascii="Baskerville" w:hAnsi="Baskerville"/>
        </w:rPr>
        <w:t>Final Draft at 2/29/24</w:t>
      </w:r>
    </w:p>
    <w:p w14:paraId="7EEB5708" w14:textId="371533C1" w:rsidR="00D34B2F" w:rsidRPr="00D34B2F" w:rsidRDefault="000E0403" w:rsidP="00FE6BBC">
      <w:pPr>
        <w:jc w:val="center"/>
        <w:rPr>
          <w:rFonts w:ascii="Baskerville" w:hAnsi="Baskerville"/>
          <w:b/>
          <w:bCs/>
          <w:color w:val="7030A0"/>
        </w:rPr>
      </w:pPr>
      <w:r>
        <w:rPr>
          <w:rFonts w:ascii="Baskerville" w:hAnsi="Baskerville"/>
          <w:b/>
          <w:bCs/>
          <w:color w:val="7030A0"/>
        </w:rPr>
        <w:t>(</w:t>
      </w:r>
      <w:r w:rsidR="00D34B2F">
        <w:rPr>
          <w:rFonts w:ascii="Baskerville" w:hAnsi="Baskerville"/>
          <w:b/>
          <w:bCs/>
          <w:color w:val="7030A0"/>
        </w:rPr>
        <w:t>See correction</w:t>
      </w:r>
      <w:r w:rsidR="007C0F4E">
        <w:rPr>
          <w:rFonts w:ascii="Baskerville" w:hAnsi="Baskerville"/>
          <w:b/>
          <w:bCs/>
          <w:color w:val="7030A0"/>
        </w:rPr>
        <w:t>s</w:t>
      </w:r>
      <w:r w:rsidR="00D34B2F">
        <w:rPr>
          <w:rFonts w:ascii="Baskerville" w:hAnsi="Baskerville"/>
          <w:b/>
          <w:bCs/>
          <w:color w:val="7030A0"/>
        </w:rPr>
        <w:t xml:space="preserve"> below for proofs</w:t>
      </w:r>
      <w:r>
        <w:rPr>
          <w:rFonts w:ascii="Baskerville" w:hAnsi="Baskerville"/>
          <w:b/>
          <w:bCs/>
          <w:color w:val="7030A0"/>
        </w:rPr>
        <w:t>)</w:t>
      </w:r>
    </w:p>
    <w:p w14:paraId="50BF7C93" w14:textId="77777777" w:rsidR="009F3A77" w:rsidRDefault="009F3A77" w:rsidP="00FE6BBC">
      <w:pPr>
        <w:jc w:val="center"/>
        <w:rPr>
          <w:rFonts w:ascii="Baskerville" w:hAnsi="Baskerville"/>
        </w:rPr>
      </w:pPr>
    </w:p>
    <w:p w14:paraId="1E2D0781" w14:textId="77777777" w:rsidR="00FE6BBC" w:rsidRDefault="00FE6BBC" w:rsidP="00FE6BBC">
      <w:pPr>
        <w:rPr>
          <w:rFonts w:ascii="Baskerville" w:hAnsi="Baskerville"/>
          <w:b/>
          <w:bCs/>
          <w:i/>
          <w:iCs/>
        </w:rPr>
      </w:pPr>
    </w:p>
    <w:p w14:paraId="326906AD" w14:textId="12E36203" w:rsidR="00B018EA" w:rsidRDefault="00FE6BBC" w:rsidP="00FE6BBC">
      <w:pPr>
        <w:spacing w:line="480" w:lineRule="auto"/>
        <w:rPr>
          <w:rFonts w:ascii="Baskerville" w:hAnsi="Baskerville"/>
          <w:color w:val="000000" w:themeColor="text1"/>
        </w:rPr>
      </w:pPr>
      <w:r>
        <w:rPr>
          <w:rFonts w:ascii="Baskerville" w:hAnsi="Baskerville"/>
          <w:b/>
          <w:bCs/>
          <w:i/>
          <w:iCs/>
        </w:rPr>
        <w:t xml:space="preserve">  </w:t>
      </w:r>
      <w:r w:rsidRPr="00A02CCC">
        <w:rPr>
          <w:rFonts w:ascii="Baskerville" w:hAnsi="Baskerville"/>
          <w:b/>
          <w:bCs/>
          <w:i/>
          <w:iCs/>
          <w:color w:val="000000" w:themeColor="text1"/>
        </w:rPr>
        <w:tab/>
      </w:r>
      <w:r w:rsidR="00DB4B5E" w:rsidRPr="00A02CCC">
        <w:rPr>
          <w:rFonts w:ascii="Baskerville" w:hAnsi="Baskerville"/>
          <w:color w:val="000000" w:themeColor="text1"/>
        </w:rPr>
        <w:t xml:space="preserve">Discourse </w:t>
      </w:r>
      <w:r w:rsidR="00924419">
        <w:rPr>
          <w:rFonts w:ascii="Baskerville" w:hAnsi="Baskerville"/>
          <w:color w:val="000000" w:themeColor="text1"/>
        </w:rPr>
        <w:t>c</w:t>
      </w:r>
      <w:r w:rsidR="00DB4B5E" w:rsidRPr="00A02CCC">
        <w:rPr>
          <w:rFonts w:ascii="Baskerville" w:hAnsi="Baskerville"/>
          <w:color w:val="000000" w:themeColor="text1"/>
        </w:rPr>
        <w:t xml:space="preserve">oherence </w:t>
      </w:r>
      <w:r w:rsidR="00924419">
        <w:rPr>
          <w:rFonts w:ascii="Baskerville" w:hAnsi="Baskerville"/>
          <w:color w:val="000000" w:themeColor="text1"/>
        </w:rPr>
        <w:t>r</w:t>
      </w:r>
      <w:r w:rsidR="00DB4B5E" w:rsidRPr="00A02CCC">
        <w:rPr>
          <w:rFonts w:ascii="Baskerville" w:hAnsi="Baskerville"/>
          <w:color w:val="000000" w:themeColor="text1"/>
        </w:rPr>
        <w:t xml:space="preserve">elations </w:t>
      </w:r>
      <w:r w:rsidR="003F247D" w:rsidRPr="00A02CCC">
        <w:rPr>
          <w:rFonts w:ascii="Baskerville" w:hAnsi="Baskerville"/>
          <w:color w:val="000000" w:themeColor="text1"/>
        </w:rPr>
        <w:t xml:space="preserve">have been </w:t>
      </w:r>
      <w:r w:rsidR="00233ECC">
        <w:rPr>
          <w:rFonts w:ascii="Baskerville" w:hAnsi="Baskerville"/>
          <w:color w:val="000000" w:themeColor="text1"/>
        </w:rPr>
        <w:t xml:space="preserve">appealed </w:t>
      </w:r>
      <w:r w:rsidR="00BC2F2D">
        <w:rPr>
          <w:rFonts w:ascii="Baskerville" w:hAnsi="Baskerville"/>
          <w:color w:val="000000" w:themeColor="text1"/>
        </w:rPr>
        <w:t xml:space="preserve">to </w:t>
      </w:r>
      <w:proofErr w:type="spellStart"/>
      <w:r w:rsidR="003F247D" w:rsidRPr="00A02CCC">
        <w:rPr>
          <w:rFonts w:ascii="Baskerville" w:hAnsi="Baskerville"/>
          <w:color w:val="000000" w:themeColor="text1"/>
        </w:rPr>
        <w:t>to</w:t>
      </w:r>
      <w:proofErr w:type="spellEnd"/>
      <w:r w:rsidR="003F247D" w:rsidRPr="00A02CCC">
        <w:rPr>
          <w:rFonts w:ascii="Baskerville" w:hAnsi="Baskerville"/>
          <w:color w:val="000000" w:themeColor="text1"/>
        </w:rPr>
        <w:t xml:space="preserve"> explain how</w:t>
      </w:r>
      <w:r w:rsidR="00E8088D">
        <w:rPr>
          <w:rFonts w:ascii="Baskerville" w:hAnsi="Baskerville"/>
          <w:color w:val="000000" w:themeColor="text1"/>
        </w:rPr>
        <w:t xml:space="preserve"> context-sensitive </w:t>
      </w:r>
      <w:r w:rsidR="004F670A">
        <w:rPr>
          <w:rFonts w:ascii="Baskerville" w:hAnsi="Baskerville"/>
          <w:color w:val="000000" w:themeColor="text1"/>
        </w:rPr>
        <w:t>expressions get their values determined</w:t>
      </w:r>
      <w:r w:rsidR="002F4BB8">
        <w:rPr>
          <w:rFonts w:ascii="Baskerville" w:hAnsi="Baskerville"/>
          <w:color w:val="000000" w:themeColor="text1"/>
        </w:rPr>
        <w:t>,</w:t>
      </w:r>
      <w:r w:rsidR="004F670A">
        <w:rPr>
          <w:rFonts w:ascii="Baskerville" w:hAnsi="Baskerville"/>
          <w:color w:val="000000" w:themeColor="text1"/>
        </w:rPr>
        <w:t xml:space="preserve"> for example, how</w:t>
      </w:r>
      <w:r w:rsidR="003F247D" w:rsidRPr="00A02CCC">
        <w:rPr>
          <w:rFonts w:ascii="Baskerville" w:hAnsi="Baskerville"/>
          <w:color w:val="000000" w:themeColor="text1"/>
        </w:rPr>
        <w:t xml:space="preserve"> </w:t>
      </w:r>
      <w:r w:rsidR="00094ACC">
        <w:rPr>
          <w:rFonts w:ascii="Baskerville" w:hAnsi="Baskerville"/>
          <w:color w:val="000000" w:themeColor="text1"/>
        </w:rPr>
        <w:t xml:space="preserve">anaphoric pronoun </w:t>
      </w:r>
      <w:r w:rsidR="005A5FBD" w:rsidRPr="00A02CCC">
        <w:rPr>
          <w:rFonts w:ascii="Baskerville" w:hAnsi="Baskerville"/>
          <w:color w:val="000000" w:themeColor="text1"/>
        </w:rPr>
        <w:t xml:space="preserve">reference </w:t>
      </w:r>
      <w:r w:rsidR="003F247D" w:rsidRPr="00A02CCC">
        <w:rPr>
          <w:rFonts w:ascii="Baskerville" w:hAnsi="Baskerville"/>
          <w:color w:val="000000" w:themeColor="text1"/>
        </w:rPr>
        <w:t>get</w:t>
      </w:r>
      <w:r w:rsidR="005A5FBD" w:rsidRPr="00A02CCC">
        <w:rPr>
          <w:rFonts w:ascii="Baskerville" w:hAnsi="Baskerville"/>
          <w:color w:val="000000" w:themeColor="text1"/>
        </w:rPr>
        <w:t>s</w:t>
      </w:r>
      <w:r w:rsidR="003F247D" w:rsidRPr="00A02CCC">
        <w:rPr>
          <w:rFonts w:ascii="Baskerville" w:hAnsi="Baskerville"/>
          <w:color w:val="000000" w:themeColor="text1"/>
        </w:rPr>
        <w:t xml:space="preserve"> resolved </w:t>
      </w:r>
      <w:r w:rsidR="004A557B" w:rsidRPr="00A02CCC">
        <w:rPr>
          <w:rFonts w:ascii="Baskerville" w:hAnsi="Baskerville"/>
          <w:color w:val="000000" w:themeColor="text1"/>
        </w:rPr>
        <w:t>over a discourse</w:t>
      </w:r>
      <w:r w:rsidR="00DB33CA">
        <w:rPr>
          <w:rFonts w:ascii="Baskerville" w:hAnsi="Baskerville"/>
          <w:color w:val="000000" w:themeColor="text1"/>
        </w:rPr>
        <w:t xml:space="preserve"> (</w:t>
      </w:r>
      <w:r w:rsidR="00DB33CA" w:rsidRPr="007A696D">
        <w:rPr>
          <w:rFonts w:ascii="Baskerville" w:hAnsi="Baskerville"/>
        </w:rPr>
        <w:t xml:space="preserve">Asher and </w:t>
      </w:r>
      <w:proofErr w:type="spellStart"/>
      <w:r w:rsidR="00DB33CA" w:rsidRPr="007A696D">
        <w:rPr>
          <w:rFonts w:ascii="Baskerville" w:hAnsi="Baskerville"/>
        </w:rPr>
        <w:t>Lascarides</w:t>
      </w:r>
      <w:proofErr w:type="spellEnd"/>
      <w:r w:rsidR="00DB33CA">
        <w:rPr>
          <w:rFonts w:ascii="Baskerville" w:hAnsi="Baskerville"/>
        </w:rPr>
        <w:t xml:space="preserve"> (2003)</w:t>
      </w:r>
      <w:r w:rsidR="008562E2">
        <w:rPr>
          <w:rFonts w:ascii="Baskerville" w:hAnsi="Baskerville"/>
        </w:rPr>
        <w:t>,</w:t>
      </w:r>
      <w:r w:rsidR="00DB33CA" w:rsidRPr="007A696D">
        <w:rPr>
          <w:rFonts w:ascii="Baskerville" w:hAnsi="Baskerville"/>
        </w:rPr>
        <w:t xml:space="preserve"> </w:t>
      </w:r>
      <w:proofErr w:type="spellStart"/>
      <w:r w:rsidR="00DB33CA" w:rsidRPr="007A696D">
        <w:rPr>
          <w:rFonts w:ascii="Baskerville" w:hAnsi="Baskerville"/>
        </w:rPr>
        <w:t>Stojnic</w:t>
      </w:r>
      <w:proofErr w:type="spellEnd"/>
      <w:r w:rsidR="00DB33CA">
        <w:rPr>
          <w:rFonts w:ascii="Baskerville" w:hAnsi="Baskerville"/>
        </w:rPr>
        <w:t xml:space="preserve"> (2021))</w:t>
      </w:r>
      <w:r w:rsidR="004A557B" w:rsidRPr="00A02CCC">
        <w:rPr>
          <w:rFonts w:ascii="Baskerville" w:hAnsi="Baskerville"/>
          <w:color w:val="000000" w:themeColor="text1"/>
        </w:rPr>
        <w:t xml:space="preserve"> and how modal domains </w:t>
      </w:r>
      <w:r w:rsidR="00634736" w:rsidRPr="00A02CCC">
        <w:rPr>
          <w:rFonts w:ascii="Baskerville" w:hAnsi="Baskerville"/>
          <w:color w:val="000000" w:themeColor="text1"/>
        </w:rPr>
        <w:t>get determined</w:t>
      </w:r>
      <w:r w:rsidR="00AA2AA8">
        <w:rPr>
          <w:rFonts w:ascii="Baskerville" w:hAnsi="Baskerville"/>
          <w:color w:val="000000" w:themeColor="text1"/>
        </w:rPr>
        <w:t xml:space="preserve"> (</w:t>
      </w:r>
      <w:r w:rsidR="00AA2AA8" w:rsidRPr="007A696D">
        <w:rPr>
          <w:rFonts w:ascii="Baskerville" w:hAnsi="Baskerville"/>
        </w:rPr>
        <w:t>Stone</w:t>
      </w:r>
      <w:r w:rsidR="00AA2AA8">
        <w:rPr>
          <w:rFonts w:ascii="Baskerville" w:hAnsi="Baskerville"/>
        </w:rPr>
        <w:t xml:space="preserve"> (1997)</w:t>
      </w:r>
      <w:r w:rsidR="00AA2AA8" w:rsidRPr="007A696D">
        <w:rPr>
          <w:rFonts w:ascii="Baskerville" w:hAnsi="Baskerville"/>
        </w:rPr>
        <w:t>, Stojnic</w:t>
      </w:r>
      <w:r w:rsidR="00AA2AA8">
        <w:rPr>
          <w:rFonts w:ascii="Baskerville" w:hAnsi="Baskerville"/>
        </w:rPr>
        <w:t xml:space="preserve"> (2021))</w:t>
      </w:r>
      <w:r w:rsidR="004742F5">
        <w:rPr>
          <w:rFonts w:ascii="Baskerville" w:hAnsi="Baskerville"/>
          <w:color w:val="000000" w:themeColor="text1"/>
        </w:rPr>
        <w:t>.</w:t>
      </w:r>
      <w:r w:rsidR="00634736" w:rsidRPr="00A02CCC">
        <w:rPr>
          <w:rFonts w:ascii="Baskerville" w:hAnsi="Baskerville"/>
          <w:color w:val="000000" w:themeColor="text1"/>
        </w:rPr>
        <w:t xml:space="preserve"> </w:t>
      </w:r>
      <w:r w:rsidR="005A5FBD" w:rsidRPr="00A02CCC">
        <w:rPr>
          <w:rFonts w:ascii="Baskerville" w:hAnsi="Baskerville"/>
          <w:color w:val="000000" w:themeColor="text1"/>
        </w:rPr>
        <w:t>An open</w:t>
      </w:r>
      <w:r w:rsidR="00A618A7" w:rsidRPr="00A02CCC">
        <w:rPr>
          <w:rFonts w:ascii="Baskerville" w:hAnsi="Baskerville"/>
          <w:color w:val="000000" w:themeColor="text1"/>
        </w:rPr>
        <w:t>, more foundational</w:t>
      </w:r>
      <w:r w:rsidR="005A5FBD" w:rsidRPr="00A02CCC">
        <w:rPr>
          <w:rFonts w:ascii="Baskerville" w:hAnsi="Baskerville"/>
          <w:color w:val="000000" w:themeColor="text1"/>
        </w:rPr>
        <w:t xml:space="preserve"> question, though, is </w:t>
      </w:r>
      <w:r w:rsidR="00163700" w:rsidRPr="00A02CCC">
        <w:rPr>
          <w:rFonts w:ascii="Baskerville" w:hAnsi="Baskerville"/>
          <w:color w:val="000000" w:themeColor="text1"/>
        </w:rPr>
        <w:t xml:space="preserve">how these relations themselves </w:t>
      </w:r>
      <w:r w:rsidR="00A618A7" w:rsidRPr="00A02CCC">
        <w:rPr>
          <w:rFonts w:ascii="Baskerville" w:hAnsi="Baskerville"/>
          <w:color w:val="000000" w:themeColor="text1"/>
        </w:rPr>
        <w:t xml:space="preserve">are determined.  Here I’ll defend a novel proposal on which </w:t>
      </w:r>
      <w:r w:rsidR="00007F6D">
        <w:rPr>
          <w:rFonts w:ascii="Baskerville" w:hAnsi="Baskerville"/>
          <w:color w:val="000000" w:themeColor="text1"/>
        </w:rPr>
        <w:t xml:space="preserve">what I’ll call “Ritualized Situations” </w:t>
      </w:r>
      <w:r w:rsidR="004F550D" w:rsidRPr="00A02CCC">
        <w:rPr>
          <w:rFonts w:ascii="Baskerville" w:hAnsi="Baskerville"/>
          <w:color w:val="000000" w:themeColor="text1"/>
        </w:rPr>
        <w:t>have a central role to play in determining discourse relations</w:t>
      </w:r>
      <w:r w:rsidR="003E23A9">
        <w:rPr>
          <w:rFonts w:ascii="Baskerville" w:hAnsi="Baskerville"/>
          <w:color w:val="000000" w:themeColor="text1"/>
        </w:rPr>
        <w:t xml:space="preserve"> and thus in settling </w:t>
      </w:r>
      <w:r w:rsidR="003502CA">
        <w:rPr>
          <w:rFonts w:ascii="Baskerville" w:hAnsi="Baskerville"/>
          <w:color w:val="000000" w:themeColor="text1"/>
        </w:rPr>
        <w:t xml:space="preserve">the values of </w:t>
      </w:r>
      <w:r w:rsidR="003E23A9">
        <w:rPr>
          <w:rFonts w:ascii="Baskerville" w:hAnsi="Baskerville"/>
          <w:color w:val="000000" w:themeColor="text1"/>
        </w:rPr>
        <w:t>contex</w:t>
      </w:r>
      <w:r w:rsidR="00E23D88">
        <w:rPr>
          <w:rFonts w:ascii="Baskerville" w:hAnsi="Baskerville"/>
          <w:color w:val="000000" w:themeColor="text1"/>
        </w:rPr>
        <w:t>t-sensitive expressions</w:t>
      </w:r>
      <w:r w:rsidR="004F550D" w:rsidRPr="00A02CCC">
        <w:rPr>
          <w:rFonts w:ascii="Baskerville" w:hAnsi="Baskerville"/>
          <w:color w:val="000000" w:themeColor="text1"/>
        </w:rPr>
        <w:t xml:space="preserve">.  </w:t>
      </w:r>
      <w:r w:rsidR="00B57C7F" w:rsidRPr="00A02CCC">
        <w:rPr>
          <w:rFonts w:ascii="Baskerville" w:hAnsi="Baskerville"/>
          <w:color w:val="000000" w:themeColor="text1"/>
        </w:rPr>
        <w:t xml:space="preserve">Ritualized Situations, in the sense reserved here, are stereotypical situations organized or governed by rituals, rules, habits, practices, or laws.  </w:t>
      </w:r>
      <w:r w:rsidR="00152A7E" w:rsidRPr="00A02CCC">
        <w:rPr>
          <w:rFonts w:ascii="Baskerville" w:hAnsi="Baskerville"/>
          <w:color w:val="000000" w:themeColor="text1"/>
        </w:rPr>
        <w:t>Filling out this proposal, I’ll argue that</w:t>
      </w:r>
      <w:r w:rsidR="004E2EFE" w:rsidRPr="00A02CCC">
        <w:rPr>
          <w:rFonts w:ascii="Baskerville" w:hAnsi="Baskerville"/>
          <w:color w:val="000000" w:themeColor="text1"/>
        </w:rPr>
        <w:t xml:space="preserve"> the</w:t>
      </w:r>
      <w:r w:rsidR="00152A7E" w:rsidRPr="00A02CCC">
        <w:rPr>
          <w:rFonts w:ascii="Baskerville" w:hAnsi="Baskerville"/>
          <w:color w:val="000000" w:themeColor="text1"/>
        </w:rPr>
        <w:t xml:space="preserve"> joint recognition of </w:t>
      </w:r>
      <w:r w:rsidR="00FB0CD4">
        <w:rPr>
          <w:rFonts w:ascii="Baskerville" w:hAnsi="Baskerville"/>
          <w:color w:val="000000" w:themeColor="text1"/>
        </w:rPr>
        <w:t xml:space="preserve">a </w:t>
      </w:r>
      <w:r w:rsidR="00152A7E" w:rsidRPr="00A02CCC">
        <w:rPr>
          <w:rFonts w:ascii="Baskerville" w:hAnsi="Baskerville"/>
          <w:color w:val="000000" w:themeColor="text1"/>
        </w:rPr>
        <w:t xml:space="preserve">Ritualized Situation </w:t>
      </w:r>
      <w:r w:rsidR="00E6328F" w:rsidRPr="00A02CCC">
        <w:rPr>
          <w:rFonts w:ascii="Baskerville" w:hAnsi="Baskerville"/>
          <w:color w:val="000000" w:themeColor="text1"/>
        </w:rPr>
        <w:t xml:space="preserve">can play a central role in determining </w:t>
      </w:r>
      <w:r w:rsidR="004E2EFE" w:rsidRPr="00A02CCC">
        <w:rPr>
          <w:rFonts w:ascii="Baskerville" w:hAnsi="Baskerville"/>
          <w:color w:val="000000" w:themeColor="text1"/>
        </w:rPr>
        <w:t>a</w:t>
      </w:r>
      <w:r w:rsidR="00E6328F" w:rsidRPr="00A02CCC">
        <w:rPr>
          <w:rFonts w:ascii="Baskerville" w:hAnsi="Baskerville"/>
          <w:color w:val="000000" w:themeColor="text1"/>
        </w:rPr>
        <w:t xml:space="preserve"> context’s discourse goals</w:t>
      </w:r>
      <w:r w:rsidR="00714CBD" w:rsidRPr="00A02CCC">
        <w:rPr>
          <w:rFonts w:ascii="Baskerville" w:hAnsi="Baskerville"/>
          <w:color w:val="000000" w:themeColor="text1"/>
        </w:rPr>
        <w:t xml:space="preserve"> when none ha</w:t>
      </w:r>
      <w:r w:rsidR="0033619E">
        <w:rPr>
          <w:rFonts w:ascii="Baskerville" w:hAnsi="Baskerville"/>
          <w:color w:val="000000" w:themeColor="text1"/>
        </w:rPr>
        <w:t>ve</w:t>
      </w:r>
      <w:r w:rsidR="00714CBD" w:rsidRPr="00A02CCC">
        <w:rPr>
          <w:rFonts w:ascii="Baskerville" w:hAnsi="Baskerville"/>
          <w:color w:val="000000" w:themeColor="text1"/>
        </w:rPr>
        <w:t xml:space="preserve"> been explicitly mentioned.  </w:t>
      </w:r>
      <w:r w:rsidR="00FF279D">
        <w:rPr>
          <w:rFonts w:ascii="Baskerville" w:hAnsi="Baskerville"/>
          <w:color w:val="000000" w:themeColor="text1"/>
        </w:rPr>
        <w:t xml:space="preserve">Roughly, the order of ideas is this: </w:t>
      </w:r>
      <w:r w:rsidR="00F33372">
        <w:rPr>
          <w:rFonts w:ascii="Baskerville" w:hAnsi="Baskerville"/>
          <w:color w:val="000000" w:themeColor="text1"/>
        </w:rPr>
        <w:t>Interlocutors’</w:t>
      </w:r>
      <w:r w:rsidR="00FF279D">
        <w:rPr>
          <w:rFonts w:ascii="Baskerville" w:hAnsi="Baskerville"/>
          <w:color w:val="000000" w:themeColor="text1"/>
        </w:rPr>
        <w:t xml:space="preserve"> </w:t>
      </w:r>
      <w:r w:rsidR="00F33372">
        <w:rPr>
          <w:rFonts w:ascii="Baskerville" w:hAnsi="Baskerville"/>
          <w:color w:val="000000" w:themeColor="text1"/>
        </w:rPr>
        <w:t xml:space="preserve">joint </w:t>
      </w:r>
      <w:r w:rsidR="00FF279D">
        <w:rPr>
          <w:rFonts w:ascii="Baskerville" w:hAnsi="Baskerville"/>
          <w:color w:val="000000" w:themeColor="text1"/>
        </w:rPr>
        <w:t xml:space="preserve">recognition of </w:t>
      </w:r>
      <w:r w:rsidR="00FB0CD4">
        <w:rPr>
          <w:rFonts w:ascii="Baskerville" w:hAnsi="Baskerville"/>
          <w:color w:val="000000" w:themeColor="text1"/>
        </w:rPr>
        <w:t xml:space="preserve">a </w:t>
      </w:r>
      <w:r w:rsidR="00FF279D">
        <w:rPr>
          <w:rFonts w:ascii="Baskerville" w:hAnsi="Baskerville"/>
          <w:color w:val="000000" w:themeColor="text1"/>
        </w:rPr>
        <w:t>Ritualized Situation</w:t>
      </w:r>
      <w:r w:rsidR="00F33372">
        <w:rPr>
          <w:rFonts w:ascii="Baskerville" w:hAnsi="Baskerville"/>
          <w:color w:val="000000" w:themeColor="text1"/>
        </w:rPr>
        <w:t xml:space="preserve"> brings ce</w:t>
      </w:r>
      <w:r w:rsidR="00E21926">
        <w:rPr>
          <w:rFonts w:ascii="Baskerville" w:hAnsi="Baskerville"/>
          <w:color w:val="000000" w:themeColor="text1"/>
        </w:rPr>
        <w:t xml:space="preserve">rtain Common Ground propositions to prominence and may add a discourse goal to the Conversational Scoreboard.  </w:t>
      </w:r>
      <w:r w:rsidR="003735EB">
        <w:rPr>
          <w:rFonts w:ascii="Baskerville" w:hAnsi="Baskerville"/>
          <w:color w:val="000000" w:themeColor="text1"/>
        </w:rPr>
        <w:t xml:space="preserve">These together may </w:t>
      </w:r>
      <w:r w:rsidR="00971252">
        <w:rPr>
          <w:rFonts w:ascii="Baskerville" w:hAnsi="Baskerville"/>
          <w:color w:val="000000" w:themeColor="text1"/>
        </w:rPr>
        <w:t>determine specific coherence relations between utterances</w:t>
      </w:r>
      <w:r w:rsidR="00B018EA">
        <w:rPr>
          <w:rFonts w:ascii="Baskerville" w:hAnsi="Baskerville"/>
          <w:color w:val="000000" w:themeColor="text1"/>
        </w:rPr>
        <w:t xml:space="preserve"> and resolve the values of </w:t>
      </w:r>
      <w:r w:rsidR="009F33C5">
        <w:rPr>
          <w:rFonts w:ascii="Baskerville" w:hAnsi="Baskerville"/>
          <w:color w:val="000000" w:themeColor="text1"/>
        </w:rPr>
        <w:t xml:space="preserve">any </w:t>
      </w:r>
      <w:r w:rsidR="00B018EA">
        <w:rPr>
          <w:rFonts w:ascii="Baskerville" w:hAnsi="Baskerville"/>
          <w:color w:val="000000" w:themeColor="text1"/>
        </w:rPr>
        <w:t xml:space="preserve">context-sensitive expressions deployed.  Thus, Ritualized Situations have an important role to play in </w:t>
      </w:r>
      <w:r w:rsidR="009F33C5">
        <w:rPr>
          <w:rFonts w:ascii="Baskerville" w:hAnsi="Baskerville"/>
          <w:color w:val="000000" w:themeColor="text1"/>
        </w:rPr>
        <w:t xml:space="preserve">resolving context-sensitivity and </w:t>
      </w:r>
      <w:r w:rsidR="00B018EA">
        <w:rPr>
          <w:rFonts w:ascii="Baskerville" w:hAnsi="Baskerville"/>
          <w:color w:val="000000" w:themeColor="text1"/>
        </w:rPr>
        <w:t xml:space="preserve">explaining successful communication. </w:t>
      </w:r>
    </w:p>
    <w:p w14:paraId="4085AB04" w14:textId="546B9870" w:rsidR="00FE6BBC" w:rsidRPr="00574F6A" w:rsidRDefault="0004425C" w:rsidP="00B018EA">
      <w:pPr>
        <w:spacing w:line="480" w:lineRule="auto"/>
        <w:ind w:firstLine="360"/>
        <w:rPr>
          <w:rFonts w:ascii="Baskerville" w:hAnsi="Baskerville"/>
          <w:color w:val="0070C0"/>
        </w:rPr>
      </w:pPr>
      <w:r>
        <w:rPr>
          <w:rFonts w:ascii="Baskerville" w:hAnsi="Baskerville"/>
          <w:color w:val="000000" w:themeColor="text1"/>
        </w:rPr>
        <w:t>An advantage of this account</w:t>
      </w:r>
      <w:r w:rsidR="00A85F3A">
        <w:rPr>
          <w:rFonts w:ascii="Baskerville" w:hAnsi="Baskerville"/>
          <w:color w:val="000000" w:themeColor="text1"/>
        </w:rPr>
        <w:t xml:space="preserve"> in contrast to </w:t>
      </w:r>
      <w:proofErr w:type="spellStart"/>
      <w:r w:rsidR="00A85F3A">
        <w:rPr>
          <w:rFonts w:ascii="Baskerville" w:hAnsi="Baskerville"/>
          <w:color w:val="000000" w:themeColor="text1"/>
        </w:rPr>
        <w:t>Stojnic’s</w:t>
      </w:r>
      <w:proofErr w:type="spellEnd"/>
      <w:r w:rsidR="002E0210">
        <w:rPr>
          <w:rFonts w:ascii="Baskerville" w:hAnsi="Baskerville"/>
          <w:color w:val="000000" w:themeColor="text1"/>
        </w:rPr>
        <w:t xml:space="preserve"> recent</w:t>
      </w:r>
      <w:r w:rsidR="00A85F3A">
        <w:rPr>
          <w:rFonts w:ascii="Baskerville" w:hAnsi="Baskerville"/>
          <w:color w:val="000000" w:themeColor="text1"/>
        </w:rPr>
        <w:t xml:space="preserve"> conventionalist account</w:t>
      </w:r>
      <w:r w:rsidR="00BF7C82">
        <w:rPr>
          <w:rFonts w:ascii="Baskerville" w:hAnsi="Baskerville"/>
          <w:color w:val="000000" w:themeColor="text1"/>
        </w:rPr>
        <w:t xml:space="preserve"> of how </w:t>
      </w:r>
      <w:r w:rsidR="00635400">
        <w:rPr>
          <w:rFonts w:ascii="Baskerville" w:hAnsi="Baskerville"/>
          <w:color w:val="000000" w:themeColor="text1"/>
        </w:rPr>
        <w:t>d</w:t>
      </w:r>
      <w:r w:rsidR="00BF7C82">
        <w:rPr>
          <w:rFonts w:ascii="Baskerville" w:hAnsi="Baskerville"/>
          <w:color w:val="000000" w:themeColor="text1"/>
        </w:rPr>
        <w:t xml:space="preserve">iscourse </w:t>
      </w:r>
      <w:r w:rsidR="00924419">
        <w:rPr>
          <w:rFonts w:ascii="Baskerville" w:hAnsi="Baskerville"/>
          <w:color w:val="000000" w:themeColor="text1"/>
        </w:rPr>
        <w:t>c</w:t>
      </w:r>
      <w:r w:rsidR="00BF7C82">
        <w:rPr>
          <w:rFonts w:ascii="Baskerville" w:hAnsi="Baskerville"/>
          <w:color w:val="000000" w:themeColor="text1"/>
        </w:rPr>
        <w:t xml:space="preserve">oherence </w:t>
      </w:r>
      <w:r w:rsidR="00924419">
        <w:rPr>
          <w:rFonts w:ascii="Baskerville" w:hAnsi="Baskerville"/>
          <w:color w:val="000000" w:themeColor="text1"/>
        </w:rPr>
        <w:t>r</w:t>
      </w:r>
      <w:r w:rsidR="00BF7C82">
        <w:rPr>
          <w:rFonts w:ascii="Baskerville" w:hAnsi="Baskerville"/>
          <w:color w:val="000000" w:themeColor="text1"/>
        </w:rPr>
        <w:t xml:space="preserve">elations resolve semantic values </w:t>
      </w:r>
      <w:r w:rsidR="002E0210">
        <w:rPr>
          <w:rFonts w:ascii="Baskerville" w:hAnsi="Baskerville"/>
          <w:color w:val="000000" w:themeColor="text1"/>
        </w:rPr>
        <w:t xml:space="preserve">is that it explains how </w:t>
      </w:r>
      <w:r w:rsidR="00415B8E">
        <w:rPr>
          <w:rFonts w:ascii="Baskerville" w:hAnsi="Baskerville"/>
          <w:color w:val="000000" w:themeColor="text1"/>
        </w:rPr>
        <w:t xml:space="preserve">contexts can include </w:t>
      </w:r>
      <w:r w:rsidR="00415B8E">
        <w:rPr>
          <w:rFonts w:ascii="Baskerville" w:hAnsi="Baskerville"/>
          <w:color w:val="000000" w:themeColor="text1"/>
        </w:rPr>
        <w:lastRenderedPageBreak/>
        <w:t xml:space="preserve">the </w:t>
      </w:r>
      <w:r w:rsidR="002E0210">
        <w:rPr>
          <w:rFonts w:ascii="Baskerville" w:hAnsi="Baskerville"/>
          <w:color w:val="000000" w:themeColor="text1"/>
        </w:rPr>
        <w:t xml:space="preserve">elements </w:t>
      </w:r>
      <w:r w:rsidR="00415B8E">
        <w:rPr>
          <w:rFonts w:ascii="Baskerville" w:hAnsi="Baskerville"/>
          <w:color w:val="000000" w:themeColor="text1"/>
        </w:rPr>
        <w:t>needed to resolve th</w:t>
      </w:r>
      <w:r w:rsidR="00E35B76">
        <w:rPr>
          <w:rFonts w:ascii="Baskerville" w:hAnsi="Baskerville"/>
          <w:color w:val="000000" w:themeColor="text1"/>
        </w:rPr>
        <w:t>ose</w:t>
      </w:r>
      <w:r w:rsidR="00415B8E">
        <w:rPr>
          <w:rFonts w:ascii="Baskerville" w:hAnsi="Baskerville"/>
          <w:color w:val="000000" w:themeColor="text1"/>
        </w:rPr>
        <w:t xml:space="preserve"> values </w:t>
      </w:r>
      <w:r w:rsidR="00A56473">
        <w:rPr>
          <w:rFonts w:ascii="Baskerville" w:hAnsi="Baskerville"/>
          <w:color w:val="000000" w:themeColor="text1"/>
        </w:rPr>
        <w:t>prior to any linguistic exchange.</w:t>
      </w:r>
      <w:r w:rsidR="00A56473">
        <w:rPr>
          <w:rStyle w:val="FootnoteReference"/>
          <w:rFonts w:ascii="Baskerville" w:hAnsi="Baskerville"/>
          <w:color w:val="000000" w:themeColor="text1"/>
        </w:rPr>
        <w:footnoteReference w:id="1"/>
      </w:r>
      <w:r w:rsidR="00107781">
        <w:rPr>
          <w:rFonts w:ascii="Baskerville" w:hAnsi="Baskerville"/>
          <w:color w:val="000000" w:themeColor="text1"/>
        </w:rPr>
        <w:t xml:space="preserve">  To preview</w:t>
      </w:r>
      <w:r w:rsidR="00141618">
        <w:rPr>
          <w:rFonts w:ascii="Baskerville" w:hAnsi="Baskerville"/>
          <w:color w:val="000000" w:themeColor="text1"/>
        </w:rPr>
        <w:t xml:space="preserve">: While my account holds, like </w:t>
      </w:r>
      <w:proofErr w:type="spellStart"/>
      <w:r w:rsidR="00141618">
        <w:rPr>
          <w:rFonts w:ascii="Baskerville" w:hAnsi="Baskerville"/>
          <w:color w:val="000000" w:themeColor="text1"/>
        </w:rPr>
        <w:t>Stojnic’s</w:t>
      </w:r>
      <w:proofErr w:type="spellEnd"/>
      <w:r w:rsidR="00141618">
        <w:rPr>
          <w:rFonts w:ascii="Baskerville" w:hAnsi="Baskerville"/>
          <w:color w:val="000000" w:themeColor="text1"/>
        </w:rPr>
        <w:t xml:space="preserve">, that </w:t>
      </w:r>
      <w:r w:rsidR="00924419">
        <w:rPr>
          <w:rFonts w:ascii="Baskerville" w:hAnsi="Baskerville"/>
          <w:color w:val="000000" w:themeColor="text1"/>
        </w:rPr>
        <w:t>d</w:t>
      </w:r>
      <w:r w:rsidR="00141618">
        <w:rPr>
          <w:rFonts w:ascii="Baskerville" w:hAnsi="Baskerville"/>
          <w:color w:val="000000" w:themeColor="text1"/>
        </w:rPr>
        <w:t xml:space="preserve">iscourse </w:t>
      </w:r>
      <w:r w:rsidR="00924419">
        <w:rPr>
          <w:rFonts w:ascii="Baskerville" w:hAnsi="Baskerville"/>
          <w:color w:val="000000" w:themeColor="text1"/>
        </w:rPr>
        <w:t>r</w:t>
      </w:r>
      <w:r w:rsidR="00141618">
        <w:rPr>
          <w:rFonts w:ascii="Baskerville" w:hAnsi="Baskerville"/>
          <w:color w:val="000000" w:themeColor="text1"/>
        </w:rPr>
        <w:t xml:space="preserve">elations have a central role to play in resolving the semantic values of context-sensitive expressions, it departs from </w:t>
      </w:r>
      <w:proofErr w:type="spellStart"/>
      <w:r w:rsidR="008539A3">
        <w:rPr>
          <w:rFonts w:ascii="Baskerville" w:hAnsi="Baskerville"/>
          <w:color w:val="000000" w:themeColor="text1"/>
        </w:rPr>
        <w:t>her</w:t>
      </w:r>
      <w:r w:rsidR="001521B3">
        <w:rPr>
          <w:rFonts w:ascii="Baskerville" w:hAnsi="Baskerville"/>
          <w:color w:val="000000" w:themeColor="text1"/>
        </w:rPr>
        <w:t>’s</w:t>
      </w:r>
      <w:proofErr w:type="spellEnd"/>
      <w:r w:rsidR="001521B3">
        <w:rPr>
          <w:rFonts w:ascii="Baskerville" w:hAnsi="Baskerville"/>
          <w:color w:val="000000" w:themeColor="text1"/>
        </w:rPr>
        <w:t xml:space="preserve"> in </w:t>
      </w:r>
      <w:r w:rsidR="00983AA2">
        <w:rPr>
          <w:rFonts w:ascii="Baskerville" w:hAnsi="Baskerville"/>
          <w:color w:val="000000" w:themeColor="text1"/>
        </w:rPr>
        <w:t xml:space="preserve">rejecting </w:t>
      </w:r>
      <w:r w:rsidR="006A27FE">
        <w:rPr>
          <w:rFonts w:ascii="Baskerville" w:hAnsi="Baskerville"/>
          <w:color w:val="000000" w:themeColor="text1"/>
        </w:rPr>
        <w:t>the</w:t>
      </w:r>
      <w:r w:rsidR="00983AA2">
        <w:rPr>
          <w:rFonts w:ascii="Baskerville" w:hAnsi="Baskerville"/>
          <w:color w:val="000000" w:themeColor="text1"/>
        </w:rPr>
        <w:t xml:space="preserve"> claim </w:t>
      </w:r>
      <w:r w:rsidR="001521B3">
        <w:rPr>
          <w:rFonts w:ascii="Baskerville" w:hAnsi="Baskerville"/>
          <w:color w:val="000000" w:themeColor="text1"/>
        </w:rPr>
        <w:t xml:space="preserve">that </w:t>
      </w:r>
      <w:r w:rsidR="00924419">
        <w:rPr>
          <w:rFonts w:ascii="Baskerville" w:hAnsi="Baskerville"/>
          <w:color w:val="000000" w:themeColor="text1"/>
        </w:rPr>
        <w:t>d</w:t>
      </w:r>
      <w:r w:rsidR="001521B3">
        <w:rPr>
          <w:rFonts w:ascii="Baskerville" w:hAnsi="Baskerville"/>
          <w:color w:val="000000" w:themeColor="text1"/>
        </w:rPr>
        <w:t xml:space="preserve">iscourse </w:t>
      </w:r>
      <w:r w:rsidR="00924419">
        <w:rPr>
          <w:rFonts w:ascii="Baskerville" w:hAnsi="Baskerville"/>
          <w:color w:val="000000" w:themeColor="text1"/>
        </w:rPr>
        <w:t>c</w:t>
      </w:r>
      <w:r w:rsidR="001521B3">
        <w:rPr>
          <w:rFonts w:ascii="Baskerville" w:hAnsi="Baskerville"/>
          <w:color w:val="000000" w:themeColor="text1"/>
        </w:rPr>
        <w:t xml:space="preserve">oherence </w:t>
      </w:r>
      <w:r w:rsidR="00924419">
        <w:rPr>
          <w:rFonts w:ascii="Baskerville" w:hAnsi="Baskerville"/>
          <w:color w:val="000000" w:themeColor="text1"/>
        </w:rPr>
        <w:t>r</w:t>
      </w:r>
      <w:r w:rsidR="001521B3">
        <w:rPr>
          <w:rFonts w:ascii="Baskerville" w:hAnsi="Baskerville"/>
          <w:color w:val="000000" w:themeColor="text1"/>
        </w:rPr>
        <w:t>elations are near-universally settled as a matter of convention</w:t>
      </w:r>
      <w:r w:rsidR="00CD186C">
        <w:rPr>
          <w:rFonts w:ascii="Baskerville" w:hAnsi="Baskerville"/>
          <w:color w:val="000000" w:themeColor="text1"/>
        </w:rPr>
        <w:t xml:space="preserve"> (Stojnic 2021:5-6)</w:t>
      </w:r>
      <w:r w:rsidR="001521B3">
        <w:rPr>
          <w:rFonts w:ascii="Baskerville" w:hAnsi="Baskerville"/>
          <w:color w:val="000000" w:themeColor="text1"/>
        </w:rPr>
        <w:t xml:space="preserve">.  Instead, it holds that </w:t>
      </w:r>
      <w:r w:rsidR="00877513">
        <w:rPr>
          <w:rFonts w:ascii="Baskerville" w:hAnsi="Baskerville"/>
          <w:color w:val="000000" w:themeColor="text1"/>
        </w:rPr>
        <w:t xml:space="preserve">such relations are often </w:t>
      </w:r>
      <w:r w:rsidR="001222B5">
        <w:rPr>
          <w:rFonts w:ascii="Baskerville" w:hAnsi="Baskerville"/>
          <w:color w:val="000000" w:themeColor="text1"/>
        </w:rPr>
        <w:t>determined</w:t>
      </w:r>
      <w:r w:rsidR="00877513">
        <w:rPr>
          <w:rFonts w:ascii="Baskerville" w:hAnsi="Baskerville"/>
          <w:color w:val="000000" w:themeColor="text1"/>
        </w:rPr>
        <w:t xml:space="preserve"> to a large ext</w:t>
      </w:r>
      <w:r w:rsidR="00A73DA6">
        <w:rPr>
          <w:rFonts w:ascii="Baskerville" w:hAnsi="Baskerville"/>
          <w:color w:val="000000" w:themeColor="text1"/>
        </w:rPr>
        <w:t>e</w:t>
      </w:r>
      <w:r w:rsidR="00877513">
        <w:rPr>
          <w:rFonts w:ascii="Baskerville" w:hAnsi="Baskerville"/>
          <w:color w:val="000000" w:themeColor="text1"/>
        </w:rPr>
        <w:t xml:space="preserve">nt by the recognition of Ritualized Situations. </w:t>
      </w:r>
      <w:r w:rsidR="00144146" w:rsidRPr="00A02CCC">
        <w:rPr>
          <w:rFonts w:ascii="Baskerville" w:hAnsi="Baskerville"/>
          <w:color w:val="000000" w:themeColor="text1"/>
        </w:rPr>
        <w:br/>
      </w:r>
      <w:r w:rsidR="00144146" w:rsidRPr="00A02CCC">
        <w:rPr>
          <w:rFonts w:ascii="Baskerville" w:hAnsi="Baskerville"/>
          <w:color w:val="000000" w:themeColor="text1"/>
        </w:rPr>
        <w:tab/>
      </w:r>
      <w:r w:rsidR="0003170C" w:rsidRPr="00A02CCC">
        <w:rPr>
          <w:rFonts w:ascii="Baskerville" w:hAnsi="Baskerville"/>
          <w:color w:val="000000" w:themeColor="text1"/>
        </w:rPr>
        <w:t xml:space="preserve">After </w:t>
      </w:r>
      <w:r w:rsidR="00674E4A">
        <w:rPr>
          <w:rFonts w:ascii="Baskerville" w:hAnsi="Baskerville"/>
          <w:color w:val="000000" w:themeColor="text1"/>
        </w:rPr>
        <w:t>describ</w:t>
      </w:r>
      <w:r w:rsidR="00983AA2">
        <w:rPr>
          <w:rFonts w:ascii="Baskerville" w:hAnsi="Baskerville"/>
          <w:color w:val="000000" w:themeColor="text1"/>
        </w:rPr>
        <w:t>ing and defending this account</w:t>
      </w:r>
      <w:r w:rsidR="0003170C" w:rsidRPr="00A02CCC">
        <w:rPr>
          <w:rFonts w:ascii="Baskerville" w:hAnsi="Baskerville"/>
          <w:color w:val="000000" w:themeColor="text1"/>
        </w:rPr>
        <w:t xml:space="preserve">, </w:t>
      </w:r>
      <w:r w:rsidR="00574F6A" w:rsidRPr="00A02CCC">
        <w:rPr>
          <w:rFonts w:ascii="Baskerville" w:hAnsi="Baskerville"/>
          <w:color w:val="000000" w:themeColor="text1"/>
        </w:rPr>
        <w:t xml:space="preserve">I will </w:t>
      </w:r>
      <w:r w:rsidR="00DF479E">
        <w:rPr>
          <w:rFonts w:ascii="Baskerville" w:hAnsi="Baskerville"/>
          <w:color w:val="000000" w:themeColor="text1"/>
        </w:rPr>
        <w:t xml:space="preserve">illustrate and minimally test </w:t>
      </w:r>
      <w:r w:rsidR="0096779C">
        <w:rPr>
          <w:rFonts w:ascii="Baskerville" w:hAnsi="Baskerville"/>
          <w:color w:val="000000" w:themeColor="text1"/>
        </w:rPr>
        <w:t>it</w:t>
      </w:r>
      <w:r w:rsidR="00DF479E">
        <w:rPr>
          <w:rFonts w:ascii="Baskerville" w:hAnsi="Baskerville"/>
          <w:color w:val="000000" w:themeColor="text1"/>
        </w:rPr>
        <w:t xml:space="preserve"> by applying </w:t>
      </w:r>
      <w:r w:rsidR="0096779C">
        <w:rPr>
          <w:rFonts w:ascii="Baskerville" w:hAnsi="Baskerville"/>
          <w:color w:val="000000" w:themeColor="text1"/>
        </w:rPr>
        <w:t>it</w:t>
      </w:r>
      <w:r w:rsidR="00DF479E">
        <w:rPr>
          <w:rFonts w:ascii="Baskerville" w:hAnsi="Baskerville"/>
          <w:color w:val="000000" w:themeColor="text1"/>
        </w:rPr>
        <w:t xml:space="preserve"> </w:t>
      </w:r>
      <w:r w:rsidR="001222B5">
        <w:rPr>
          <w:rFonts w:ascii="Baskerville" w:hAnsi="Baskerville"/>
          <w:color w:val="000000" w:themeColor="text1"/>
        </w:rPr>
        <w:t>to the case of</w:t>
      </w:r>
      <w:r w:rsidR="00DF479E">
        <w:rPr>
          <w:rFonts w:ascii="Baskerville" w:hAnsi="Baskerville"/>
          <w:color w:val="000000" w:themeColor="text1"/>
        </w:rPr>
        <w:t xml:space="preserve"> </w:t>
      </w:r>
      <w:r w:rsidR="00574F6A" w:rsidRPr="00A02CCC">
        <w:rPr>
          <w:rFonts w:ascii="Baskerville" w:hAnsi="Baskerville"/>
          <w:color w:val="000000" w:themeColor="text1"/>
        </w:rPr>
        <w:t xml:space="preserve">modal domain restriction. </w:t>
      </w:r>
      <w:r w:rsidR="00FE6BBC" w:rsidRPr="000720DC">
        <w:rPr>
          <w:rFonts w:ascii="Baskerville" w:hAnsi="Baskerville"/>
        </w:rPr>
        <w:t xml:space="preserve">One challenge for any semantics for modal expressions is to account for their flexibility.  “Flexibility” here refers to the ability of a single modal sentence to take multiple readings.  Consider, for example, </w:t>
      </w:r>
    </w:p>
    <w:p w14:paraId="62FE9969" w14:textId="77777777" w:rsidR="00FE6BBC" w:rsidRPr="00617212" w:rsidRDefault="00FE6BBC" w:rsidP="00FE6BBC">
      <w:pPr>
        <w:pStyle w:val="ListParagraph"/>
        <w:numPr>
          <w:ilvl w:val="0"/>
          <w:numId w:val="19"/>
        </w:numPr>
        <w:rPr>
          <w:rFonts w:ascii="Baskerville" w:hAnsi="Baskerville"/>
        </w:rPr>
      </w:pPr>
      <w:r w:rsidRPr="00617212">
        <w:rPr>
          <w:rFonts w:ascii="Baskerville" w:hAnsi="Baskerville"/>
        </w:rPr>
        <w:t xml:space="preserve">“Sobel </w:t>
      </w:r>
      <w:r>
        <w:rPr>
          <w:rFonts w:ascii="Baskerville" w:hAnsi="Baskerville"/>
        </w:rPr>
        <w:t xml:space="preserve">must be </w:t>
      </w:r>
      <w:r w:rsidRPr="00617212">
        <w:rPr>
          <w:rFonts w:ascii="Baskerville" w:hAnsi="Baskerville"/>
        </w:rPr>
        <w:t xml:space="preserve">in his office.” </w:t>
      </w:r>
    </w:p>
    <w:p w14:paraId="5C502CA1" w14:textId="77777777" w:rsidR="00FE6BBC" w:rsidRDefault="00FE6BBC" w:rsidP="00FE6BBC">
      <w:pPr>
        <w:pStyle w:val="ListParagraph"/>
        <w:ind w:left="1800"/>
        <w:rPr>
          <w:rFonts w:ascii="Baskerville" w:hAnsi="Baskerville"/>
        </w:rPr>
      </w:pPr>
    </w:p>
    <w:p w14:paraId="57078B0C" w14:textId="07D591E3" w:rsidR="00EC0331" w:rsidRDefault="00FE6BBC" w:rsidP="00C115B5">
      <w:pPr>
        <w:spacing w:line="480" w:lineRule="auto"/>
        <w:rPr>
          <w:rFonts w:ascii="Baskerville" w:hAnsi="Baskerville"/>
        </w:rPr>
      </w:pPr>
      <w:r>
        <w:rPr>
          <w:rFonts w:ascii="Baskerville" w:hAnsi="Baskerville"/>
        </w:rPr>
        <w:t xml:space="preserve">(1) can take both epistemic and deontic readings.  Imagine first that we are looking for Sobel and know that his office hours are now.  Usually, he’s in his office during his office hours, but we haven’t checked today.  We might conclude (1) as a way of saying, roughly, that given our information, he must be in his office. The modal here is evidential or epistemic. Now imagine instead that we are assessing Sobel’s teaching.  We’re wondering whether he keeps his commitments to his students, so we’re wondering about what those commitments require. Here (1) may be used to express an active requirement, given his promises to his students.  In this case, (1) has a deontic reading. </w:t>
      </w:r>
      <w:r w:rsidR="00601E44">
        <w:rPr>
          <w:rFonts w:ascii="Baskerville" w:hAnsi="Baskerville"/>
        </w:rPr>
        <w:t xml:space="preserve"> </w:t>
      </w:r>
      <w:r>
        <w:rPr>
          <w:rFonts w:ascii="Baskerville" w:hAnsi="Baskerville"/>
        </w:rPr>
        <w:t xml:space="preserve">A contextualist </w:t>
      </w:r>
      <w:r w:rsidR="002734C0">
        <w:rPr>
          <w:rFonts w:ascii="Baskerville" w:hAnsi="Baskerville"/>
        </w:rPr>
        <w:t xml:space="preserve">about modal expressions </w:t>
      </w:r>
      <w:r>
        <w:rPr>
          <w:rFonts w:ascii="Baskerville" w:hAnsi="Baskerville"/>
        </w:rPr>
        <w:t>will hold that the different readings are made available by differences in the contexts of u</w:t>
      </w:r>
      <w:r w:rsidR="00F64DFA">
        <w:rPr>
          <w:rFonts w:ascii="Baskerville" w:hAnsi="Baskerville"/>
        </w:rPr>
        <w:t>s</w:t>
      </w:r>
      <w:r>
        <w:rPr>
          <w:rFonts w:ascii="Baskerville" w:hAnsi="Baskerville"/>
        </w:rPr>
        <w:t xml:space="preserve">e.  The primary goal </w:t>
      </w:r>
      <w:r w:rsidR="00D91681">
        <w:rPr>
          <w:rFonts w:ascii="Baskerville" w:hAnsi="Baskerville"/>
        </w:rPr>
        <w:t>of th</w:t>
      </w:r>
      <w:r w:rsidR="005F7DAF">
        <w:rPr>
          <w:rFonts w:ascii="Baskerville" w:hAnsi="Baskerville"/>
        </w:rPr>
        <w:t>e</w:t>
      </w:r>
      <w:r w:rsidR="00443FE1">
        <w:rPr>
          <w:rFonts w:ascii="Baskerville" w:hAnsi="Baskerville"/>
        </w:rPr>
        <w:t xml:space="preserve"> second</w:t>
      </w:r>
      <w:r w:rsidR="005F7DAF">
        <w:rPr>
          <w:rFonts w:ascii="Baskerville" w:hAnsi="Baskerville"/>
        </w:rPr>
        <w:t xml:space="preserve"> </w:t>
      </w:r>
      <w:r w:rsidR="00D91681">
        <w:rPr>
          <w:rFonts w:ascii="Baskerville" w:hAnsi="Baskerville"/>
        </w:rPr>
        <w:t>section</w:t>
      </w:r>
      <w:r w:rsidR="002C634C">
        <w:rPr>
          <w:rFonts w:ascii="Baskerville" w:hAnsi="Baskerville"/>
        </w:rPr>
        <w:t xml:space="preserve"> </w:t>
      </w:r>
      <w:r>
        <w:rPr>
          <w:rFonts w:ascii="Baskerville" w:hAnsi="Baskerville"/>
        </w:rPr>
        <w:t>is to develop a</w:t>
      </w:r>
      <w:r w:rsidR="00F41A89">
        <w:rPr>
          <w:rFonts w:ascii="Baskerville" w:hAnsi="Baskerville"/>
        </w:rPr>
        <w:t xml:space="preserve"> novel</w:t>
      </w:r>
      <w:r>
        <w:rPr>
          <w:rFonts w:ascii="Baskerville" w:hAnsi="Baskerville"/>
        </w:rPr>
        <w:t xml:space="preserve"> account of how contexts determine modal propositions</w:t>
      </w:r>
      <w:r w:rsidR="00316603">
        <w:rPr>
          <w:rFonts w:ascii="Baskerville" w:hAnsi="Baskerville"/>
        </w:rPr>
        <w:t xml:space="preserve"> by applying </w:t>
      </w:r>
      <w:r w:rsidR="00316603">
        <w:rPr>
          <w:rFonts w:ascii="Baskerville" w:hAnsi="Baskerville"/>
        </w:rPr>
        <w:lastRenderedPageBreak/>
        <w:t xml:space="preserve">the hypotheses </w:t>
      </w:r>
      <w:r w:rsidR="00A9083C">
        <w:rPr>
          <w:rFonts w:ascii="Baskerville" w:hAnsi="Baskerville"/>
        </w:rPr>
        <w:t xml:space="preserve">developed </w:t>
      </w:r>
      <w:r w:rsidR="00316603">
        <w:rPr>
          <w:rFonts w:ascii="Baskerville" w:hAnsi="Baskerville"/>
        </w:rPr>
        <w:t>in the first</w:t>
      </w:r>
      <w:r w:rsidR="005F7DAF">
        <w:rPr>
          <w:rFonts w:ascii="Baskerville" w:hAnsi="Baskerville"/>
        </w:rPr>
        <w:t>, foundational</w:t>
      </w:r>
      <w:r w:rsidR="00316603">
        <w:rPr>
          <w:rFonts w:ascii="Baskerville" w:hAnsi="Baskerville"/>
        </w:rPr>
        <w:t xml:space="preserve"> section</w:t>
      </w:r>
      <w:r>
        <w:rPr>
          <w:rFonts w:ascii="Baskerville" w:hAnsi="Baskerville"/>
        </w:rPr>
        <w:t xml:space="preserve">. </w:t>
      </w:r>
      <w:r w:rsidR="00593FFD">
        <w:rPr>
          <w:rFonts w:ascii="Baskerville" w:hAnsi="Baskerville"/>
        </w:rPr>
        <w:t xml:space="preserve">In highlighting its novel features, I’ll contrast it with Una </w:t>
      </w:r>
      <w:proofErr w:type="spellStart"/>
      <w:r w:rsidR="00593FFD">
        <w:rPr>
          <w:rFonts w:ascii="Baskerville" w:hAnsi="Baskerville"/>
        </w:rPr>
        <w:t>Stojinic’s</w:t>
      </w:r>
      <w:proofErr w:type="spellEnd"/>
      <w:r w:rsidR="00593FFD">
        <w:rPr>
          <w:rFonts w:ascii="Baskerville" w:hAnsi="Baskerville"/>
        </w:rPr>
        <w:t xml:space="preserve"> recent account.</w:t>
      </w:r>
      <w:r>
        <w:rPr>
          <w:rFonts w:ascii="Baskerville" w:hAnsi="Baskerville"/>
        </w:rPr>
        <w:t xml:space="preserve"> </w:t>
      </w:r>
    </w:p>
    <w:p w14:paraId="36C3B03A" w14:textId="3230E8EA" w:rsidR="001C45EB" w:rsidRPr="0022115D" w:rsidRDefault="00A826E6" w:rsidP="00EC0331">
      <w:pPr>
        <w:pStyle w:val="ListParagraph"/>
        <w:numPr>
          <w:ilvl w:val="0"/>
          <w:numId w:val="34"/>
        </w:numPr>
        <w:rPr>
          <w:rFonts w:ascii="Baskerville" w:hAnsi="Baskerville"/>
          <w:b/>
          <w:bCs/>
        </w:rPr>
      </w:pPr>
      <w:r w:rsidRPr="0022115D">
        <w:rPr>
          <w:rFonts w:ascii="Baskerville" w:hAnsi="Baskerville"/>
          <w:b/>
          <w:bCs/>
        </w:rPr>
        <w:t xml:space="preserve">Foundational Issues: </w:t>
      </w:r>
      <w:r w:rsidR="00C27801" w:rsidRPr="0022115D">
        <w:rPr>
          <w:rFonts w:ascii="Baskerville" w:hAnsi="Baskerville"/>
          <w:b/>
          <w:bCs/>
        </w:rPr>
        <w:t>Discourse Coherence Relations</w:t>
      </w:r>
      <w:r w:rsidR="00451B1D" w:rsidRPr="0022115D">
        <w:rPr>
          <w:rFonts w:ascii="Baskerville" w:hAnsi="Baskerville"/>
          <w:b/>
          <w:bCs/>
        </w:rPr>
        <w:t>, Ritualized Situations,</w:t>
      </w:r>
      <w:r w:rsidR="00C27801" w:rsidRPr="0022115D">
        <w:rPr>
          <w:rFonts w:ascii="Baskerville" w:hAnsi="Baskerville"/>
          <w:b/>
          <w:bCs/>
        </w:rPr>
        <w:t xml:space="preserve"> and Context-sensitivity</w:t>
      </w:r>
    </w:p>
    <w:p w14:paraId="2AD10E04" w14:textId="77777777" w:rsidR="00EC0331" w:rsidRPr="00EC0331" w:rsidRDefault="00EC0331" w:rsidP="00EC0331">
      <w:pPr>
        <w:pStyle w:val="ListParagraph"/>
        <w:rPr>
          <w:rFonts w:ascii="Baskerville" w:hAnsi="Baskerville"/>
        </w:rPr>
      </w:pPr>
    </w:p>
    <w:p w14:paraId="60447248" w14:textId="539A8B54" w:rsidR="00353435" w:rsidRPr="001E2435" w:rsidRDefault="00E9189B" w:rsidP="0027223D">
      <w:pPr>
        <w:spacing w:line="480" w:lineRule="auto"/>
        <w:ind w:firstLine="360"/>
        <w:rPr>
          <w:rFonts w:ascii="Baskerville" w:hAnsi="Baskerville"/>
          <w:b/>
          <w:bCs/>
          <w:color w:val="000000" w:themeColor="text1"/>
        </w:rPr>
      </w:pPr>
      <w:r w:rsidRPr="000B0122">
        <w:rPr>
          <w:rFonts w:ascii="Baskerville" w:hAnsi="Baskerville"/>
          <w:b/>
          <w:bCs/>
          <w:color w:val="0070C0"/>
        </w:rPr>
        <w:t xml:space="preserve"> </w:t>
      </w:r>
      <w:r w:rsidR="000B0122">
        <w:rPr>
          <w:rFonts w:ascii="Baskerville" w:hAnsi="Baskerville"/>
          <w:color w:val="000000" w:themeColor="text1"/>
        </w:rPr>
        <w:t xml:space="preserve">In this section, I argue that </w:t>
      </w:r>
      <w:r w:rsidR="00B04BE1">
        <w:rPr>
          <w:rFonts w:ascii="Baskerville" w:hAnsi="Baskerville"/>
          <w:color w:val="000000" w:themeColor="text1"/>
        </w:rPr>
        <w:t xml:space="preserve">the recognition </w:t>
      </w:r>
      <w:r w:rsidR="00AC12BA">
        <w:rPr>
          <w:rFonts w:ascii="Baskerville" w:hAnsi="Baskerville"/>
          <w:color w:val="000000" w:themeColor="text1"/>
        </w:rPr>
        <w:t xml:space="preserve">of Ritualized Situations </w:t>
      </w:r>
      <w:r w:rsidR="00683367">
        <w:rPr>
          <w:rFonts w:ascii="Baskerville" w:hAnsi="Baskerville"/>
          <w:color w:val="000000" w:themeColor="text1"/>
        </w:rPr>
        <w:t>ha</w:t>
      </w:r>
      <w:r w:rsidR="00AC12BA">
        <w:rPr>
          <w:rFonts w:ascii="Baskerville" w:hAnsi="Baskerville"/>
          <w:color w:val="000000" w:themeColor="text1"/>
        </w:rPr>
        <w:t>s</w:t>
      </w:r>
      <w:r w:rsidR="00683367">
        <w:rPr>
          <w:rFonts w:ascii="Baskerville" w:hAnsi="Baskerville"/>
          <w:color w:val="000000" w:themeColor="text1"/>
        </w:rPr>
        <w:t xml:space="preserve"> an important role to play in determining </w:t>
      </w:r>
      <w:r w:rsidR="009C08A7">
        <w:rPr>
          <w:rFonts w:ascii="Baskerville" w:hAnsi="Baskerville"/>
          <w:color w:val="000000" w:themeColor="text1"/>
        </w:rPr>
        <w:t>d</w:t>
      </w:r>
      <w:r w:rsidR="00683367">
        <w:rPr>
          <w:rFonts w:ascii="Baskerville" w:hAnsi="Baskerville"/>
          <w:color w:val="000000" w:themeColor="text1"/>
        </w:rPr>
        <w:t xml:space="preserve">iscourse </w:t>
      </w:r>
      <w:r w:rsidR="009C08A7">
        <w:rPr>
          <w:rFonts w:ascii="Baskerville" w:hAnsi="Baskerville"/>
          <w:color w:val="000000" w:themeColor="text1"/>
        </w:rPr>
        <w:t>r</w:t>
      </w:r>
      <w:r w:rsidR="00683367">
        <w:rPr>
          <w:rFonts w:ascii="Baskerville" w:hAnsi="Baskerville"/>
          <w:color w:val="000000" w:themeColor="text1"/>
        </w:rPr>
        <w:t>elations</w:t>
      </w:r>
      <w:r w:rsidR="00A33EED">
        <w:rPr>
          <w:rFonts w:ascii="Baskerville" w:hAnsi="Baskerville"/>
          <w:color w:val="000000" w:themeColor="text1"/>
        </w:rPr>
        <w:t>, which</w:t>
      </w:r>
      <w:r w:rsidR="007B22FC">
        <w:rPr>
          <w:rFonts w:ascii="Baskerville" w:hAnsi="Baskerville"/>
          <w:color w:val="000000" w:themeColor="text1"/>
        </w:rPr>
        <w:t xml:space="preserve"> in turn have a role to </w:t>
      </w:r>
      <w:r w:rsidR="00A62E15">
        <w:rPr>
          <w:rFonts w:ascii="Baskerville" w:hAnsi="Baskerville"/>
          <w:color w:val="000000" w:themeColor="text1"/>
        </w:rPr>
        <w:t>play in resolving the semantic values of context-sensitive expressions</w:t>
      </w:r>
      <w:r w:rsidR="006B579C">
        <w:rPr>
          <w:rFonts w:ascii="Baskerville" w:hAnsi="Baskerville"/>
          <w:color w:val="000000" w:themeColor="text1"/>
        </w:rPr>
        <w:t>.</w:t>
      </w:r>
      <w:r w:rsidR="00EC4D95">
        <w:rPr>
          <w:rFonts w:ascii="Baskerville" w:hAnsi="Baskerville"/>
          <w:color w:val="000000" w:themeColor="text1"/>
        </w:rPr>
        <w:t xml:space="preserve"> For ease of discussion, </w:t>
      </w:r>
      <w:r w:rsidR="00A31153">
        <w:rPr>
          <w:rFonts w:ascii="Baskerville" w:hAnsi="Baskerville"/>
          <w:color w:val="000000" w:themeColor="text1"/>
        </w:rPr>
        <w:t xml:space="preserve">I’ll begin with a sketch of how contexts and conversational scoreboards are understood for our purposes.  </w:t>
      </w:r>
      <w:r w:rsidR="006B579C">
        <w:rPr>
          <w:rFonts w:ascii="Baskerville" w:hAnsi="Baskerville"/>
          <w:color w:val="000000" w:themeColor="text1"/>
        </w:rPr>
        <w:t xml:space="preserve"> I’ll </w:t>
      </w:r>
      <w:r w:rsidR="00F35AA2">
        <w:rPr>
          <w:rFonts w:ascii="Baskerville" w:hAnsi="Baskerville"/>
          <w:color w:val="000000" w:themeColor="text1"/>
        </w:rPr>
        <w:t xml:space="preserve">then briefly sketch a </w:t>
      </w:r>
      <w:r w:rsidR="00734DA7">
        <w:rPr>
          <w:rFonts w:ascii="Baskerville" w:hAnsi="Baskerville"/>
          <w:color w:val="000000" w:themeColor="text1"/>
        </w:rPr>
        <w:t xml:space="preserve">widely recognized account of </w:t>
      </w:r>
      <w:r w:rsidR="006C4470">
        <w:rPr>
          <w:rFonts w:ascii="Baskerville" w:hAnsi="Baskerville"/>
          <w:color w:val="000000" w:themeColor="text1"/>
        </w:rPr>
        <w:t xml:space="preserve">the role </w:t>
      </w:r>
      <w:r w:rsidR="00734DA7">
        <w:rPr>
          <w:rFonts w:ascii="Baskerville" w:hAnsi="Baskerville"/>
          <w:color w:val="000000" w:themeColor="text1"/>
        </w:rPr>
        <w:t>discourse coherence relations play in structuring a discourse</w:t>
      </w:r>
      <w:r w:rsidR="00EE6076">
        <w:rPr>
          <w:rFonts w:ascii="Baskerville" w:hAnsi="Baskerville"/>
          <w:color w:val="000000" w:themeColor="text1"/>
        </w:rPr>
        <w:t xml:space="preserve"> and resolving context-sensitivity</w:t>
      </w:r>
      <w:r w:rsidR="00734DA7">
        <w:rPr>
          <w:rFonts w:ascii="Baskerville" w:hAnsi="Baskerville"/>
          <w:color w:val="000000" w:themeColor="text1"/>
        </w:rPr>
        <w:t xml:space="preserve">. </w:t>
      </w:r>
      <w:r w:rsidR="00F525DF">
        <w:rPr>
          <w:rFonts w:ascii="Baskerville" w:hAnsi="Baskerville"/>
          <w:color w:val="000000" w:themeColor="text1"/>
        </w:rPr>
        <w:t xml:space="preserve">Then I’ll </w:t>
      </w:r>
      <w:r w:rsidR="0006462B">
        <w:rPr>
          <w:rFonts w:ascii="Baskerville" w:hAnsi="Baskerville"/>
          <w:color w:val="000000" w:themeColor="text1"/>
        </w:rPr>
        <w:t xml:space="preserve">introduce </w:t>
      </w:r>
      <w:r w:rsidR="00C32E61">
        <w:rPr>
          <w:rFonts w:ascii="Baskerville" w:hAnsi="Baskerville"/>
          <w:color w:val="000000" w:themeColor="text1"/>
        </w:rPr>
        <w:t xml:space="preserve">the idea of a </w:t>
      </w:r>
      <w:r w:rsidR="0006462B">
        <w:rPr>
          <w:rFonts w:ascii="Baskerville" w:hAnsi="Baskerville"/>
          <w:color w:val="000000" w:themeColor="text1"/>
        </w:rPr>
        <w:t xml:space="preserve">Ritualized Situation </w:t>
      </w:r>
      <w:r w:rsidR="00401E55">
        <w:rPr>
          <w:rFonts w:ascii="Baskerville" w:hAnsi="Baskerville"/>
          <w:color w:val="000000" w:themeColor="text1"/>
        </w:rPr>
        <w:t xml:space="preserve">and the role </w:t>
      </w:r>
      <w:r w:rsidR="00C32E61">
        <w:rPr>
          <w:rFonts w:ascii="Baskerville" w:hAnsi="Baskerville"/>
          <w:color w:val="000000" w:themeColor="text1"/>
        </w:rPr>
        <w:t>th</w:t>
      </w:r>
      <w:r w:rsidR="009B2AD5">
        <w:rPr>
          <w:rFonts w:ascii="Baskerville" w:hAnsi="Baskerville"/>
          <w:color w:val="000000" w:themeColor="text1"/>
        </w:rPr>
        <w:t>eir</w:t>
      </w:r>
      <w:r w:rsidR="00C32E61">
        <w:rPr>
          <w:rFonts w:ascii="Baskerville" w:hAnsi="Baskerville"/>
          <w:color w:val="000000" w:themeColor="text1"/>
        </w:rPr>
        <w:t xml:space="preserve"> recognition</w:t>
      </w:r>
      <w:r w:rsidR="009B2AD5">
        <w:rPr>
          <w:rFonts w:ascii="Baskerville" w:hAnsi="Baskerville"/>
          <w:color w:val="000000" w:themeColor="text1"/>
        </w:rPr>
        <w:t xml:space="preserve"> plays</w:t>
      </w:r>
      <w:r w:rsidR="00C32E61">
        <w:rPr>
          <w:rFonts w:ascii="Baskerville" w:hAnsi="Baskerville"/>
          <w:color w:val="000000" w:themeColor="text1"/>
        </w:rPr>
        <w:t xml:space="preserve"> </w:t>
      </w:r>
      <w:r w:rsidR="00401E55">
        <w:rPr>
          <w:rFonts w:ascii="Baskerville" w:hAnsi="Baskerville"/>
          <w:color w:val="000000" w:themeColor="text1"/>
        </w:rPr>
        <w:t xml:space="preserve">in making </w:t>
      </w:r>
      <w:r w:rsidR="00401E55" w:rsidRPr="0062368D">
        <w:rPr>
          <w:rFonts w:ascii="Baskerville" w:hAnsi="Baskerville"/>
          <w:i/>
          <w:iCs/>
          <w:color w:val="000000" w:themeColor="text1"/>
        </w:rPr>
        <w:t>situations</w:t>
      </w:r>
      <w:r w:rsidR="00401E55">
        <w:rPr>
          <w:rFonts w:ascii="Baskerville" w:hAnsi="Baskerville"/>
          <w:color w:val="000000" w:themeColor="text1"/>
        </w:rPr>
        <w:t xml:space="preserve"> coheren</w:t>
      </w:r>
      <w:r w:rsidR="0062368D">
        <w:rPr>
          <w:rFonts w:ascii="Baskerville" w:hAnsi="Baskerville"/>
          <w:color w:val="000000" w:themeColor="text1"/>
        </w:rPr>
        <w:t>t</w:t>
      </w:r>
      <w:r w:rsidR="00401E55">
        <w:rPr>
          <w:rFonts w:ascii="Baskerville" w:hAnsi="Baskerville"/>
          <w:color w:val="000000" w:themeColor="text1"/>
        </w:rPr>
        <w:t xml:space="preserve">. </w:t>
      </w:r>
      <w:r w:rsidR="00600279">
        <w:rPr>
          <w:rFonts w:ascii="Baskerville" w:hAnsi="Baskerville"/>
          <w:color w:val="000000" w:themeColor="text1"/>
        </w:rPr>
        <w:t>I</w:t>
      </w:r>
      <w:r w:rsidR="00FB33FA">
        <w:rPr>
          <w:rFonts w:ascii="Baskerville" w:hAnsi="Baskerville"/>
          <w:color w:val="000000" w:themeColor="text1"/>
        </w:rPr>
        <w:t>’ll then</w:t>
      </w:r>
      <w:r w:rsidR="00600279">
        <w:rPr>
          <w:rFonts w:ascii="Baskerville" w:hAnsi="Baskerville"/>
          <w:color w:val="000000" w:themeColor="text1"/>
        </w:rPr>
        <w:t xml:space="preserve"> </w:t>
      </w:r>
      <w:r w:rsidR="0027223D">
        <w:rPr>
          <w:rFonts w:ascii="Baskerville" w:hAnsi="Baskerville"/>
          <w:color w:val="000000" w:themeColor="text1"/>
        </w:rPr>
        <w:t>show how</w:t>
      </w:r>
      <w:r w:rsidR="0006462B">
        <w:rPr>
          <w:rFonts w:ascii="Baskerville" w:hAnsi="Baskerville"/>
          <w:color w:val="000000" w:themeColor="text1"/>
        </w:rPr>
        <w:t xml:space="preserve"> </w:t>
      </w:r>
      <w:r w:rsidR="0027223D">
        <w:rPr>
          <w:rFonts w:ascii="Baskerville" w:hAnsi="Baskerville"/>
          <w:color w:val="000000" w:themeColor="text1"/>
        </w:rPr>
        <w:t>Ritualized Situations</w:t>
      </w:r>
      <w:r w:rsidR="0006462B">
        <w:rPr>
          <w:rFonts w:ascii="Baskerville" w:hAnsi="Baskerville"/>
          <w:color w:val="000000" w:themeColor="text1"/>
        </w:rPr>
        <w:t xml:space="preserve"> have an important role to play</w:t>
      </w:r>
      <w:r w:rsidR="00455598">
        <w:rPr>
          <w:rFonts w:ascii="Baskerville" w:hAnsi="Baskerville"/>
          <w:color w:val="000000" w:themeColor="text1"/>
        </w:rPr>
        <w:t xml:space="preserve"> </w:t>
      </w:r>
      <w:r w:rsidR="0031135A">
        <w:rPr>
          <w:rFonts w:ascii="Baskerville" w:hAnsi="Baskerville"/>
          <w:color w:val="000000" w:themeColor="text1"/>
        </w:rPr>
        <w:t>in determining discourse goals and in bringing certain Common Ground presuppos</w:t>
      </w:r>
      <w:r w:rsidR="00D26A1D">
        <w:rPr>
          <w:rFonts w:ascii="Baskerville" w:hAnsi="Baskerville"/>
          <w:color w:val="000000" w:themeColor="text1"/>
        </w:rPr>
        <w:t>i</w:t>
      </w:r>
      <w:r w:rsidR="0031135A">
        <w:rPr>
          <w:rFonts w:ascii="Baskerville" w:hAnsi="Baskerville"/>
          <w:color w:val="000000" w:themeColor="text1"/>
        </w:rPr>
        <w:t>tions to prominence.</w:t>
      </w:r>
      <w:r w:rsidR="001E2435">
        <w:rPr>
          <w:rFonts w:ascii="Baskerville" w:hAnsi="Baskerville"/>
          <w:color w:val="000000" w:themeColor="text1"/>
        </w:rPr>
        <w:t xml:space="preserve"> </w:t>
      </w:r>
      <w:r w:rsidR="00443DFC">
        <w:rPr>
          <w:rFonts w:ascii="Baskerville" w:hAnsi="Baskerville"/>
          <w:color w:val="000000" w:themeColor="text1"/>
        </w:rPr>
        <w:t xml:space="preserve">These together can determine </w:t>
      </w:r>
      <w:r w:rsidR="007F085E">
        <w:rPr>
          <w:rFonts w:ascii="Baskerville" w:hAnsi="Baskerville"/>
          <w:color w:val="000000" w:themeColor="text1"/>
        </w:rPr>
        <w:t>d</w:t>
      </w:r>
      <w:r w:rsidR="00443DFC">
        <w:rPr>
          <w:rFonts w:ascii="Baskerville" w:hAnsi="Baskerville"/>
          <w:color w:val="000000" w:themeColor="text1"/>
        </w:rPr>
        <w:t xml:space="preserve">iscourse </w:t>
      </w:r>
      <w:r w:rsidR="007F085E">
        <w:rPr>
          <w:rFonts w:ascii="Baskerville" w:hAnsi="Baskerville"/>
          <w:color w:val="000000" w:themeColor="text1"/>
        </w:rPr>
        <w:t>c</w:t>
      </w:r>
      <w:r w:rsidR="00443DFC">
        <w:rPr>
          <w:rFonts w:ascii="Baskerville" w:hAnsi="Baskerville"/>
          <w:color w:val="000000" w:themeColor="text1"/>
        </w:rPr>
        <w:t xml:space="preserve">oherence </w:t>
      </w:r>
      <w:r w:rsidR="007F085E">
        <w:rPr>
          <w:rFonts w:ascii="Baskerville" w:hAnsi="Baskerville"/>
          <w:color w:val="000000" w:themeColor="text1"/>
        </w:rPr>
        <w:t>r</w:t>
      </w:r>
      <w:r w:rsidR="00443DFC">
        <w:rPr>
          <w:rFonts w:ascii="Baskerville" w:hAnsi="Baskerville"/>
          <w:color w:val="000000" w:themeColor="text1"/>
        </w:rPr>
        <w:t>elations</w:t>
      </w:r>
      <w:r w:rsidR="00AB0225">
        <w:rPr>
          <w:rFonts w:ascii="Baskerville" w:hAnsi="Baskerville"/>
          <w:color w:val="000000" w:themeColor="text1"/>
        </w:rPr>
        <w:t xml:space="preserve">. </w:t>
      </w:r>
      <w:r w:rsidR="001E2435">
        <w:rPr>
          <w:rFonts w:ascii="Baskerville" w:hAnsi="Baskerville"/>
          <w:color w:val="000000" w:themeColor="text1"/>
        </w:rPr>
        <w:t xml:space="preserve">What emerges is an account on which </w:t>
      </w:r>
      <w:r w:rsidR="00106E2F">
        <w:rPr>
          <w:rFonts w:ascii="Baskerville" w:hAnsi="Baskerville"/>
          <w:color w:val="000000" w:themeColor="text1"/>
        </w:rPr>
        <w:t>Ritualized Situations play a role in</w:t>
      </w:r>
      <w:r w:rsidR="008D0F37">
        <w:rPr>
          <w:rFonts w:ascii="Baskerville" w:hAnsi="Baskerville"/>
          <w:color w:val="000000" w:themeColor="text1"/>
        </w:rPr>
        <w:t xml:space="preserve"> resolving semantic values in a context indirectly</w:t>
      </w:r>
      <w:r w:rsidR="00452B2A">
        <w:rPr>
          <w:rFonts w:ascii="Baskerville" w:hAnsi="Baskerville"/>
          <w:color w:val="000000" w:themeColor="text1"/>
        </w:rPr>
        <w:t>, by</w:t>
      </w:r>
      <w:r w:rsidR="00106E2F">
        <w:rPr>
          <w:rFonts w:ascii="Baskerville" w:hAnsi="Baskerville"/>
          <w:color w:val="000000" w:themeColor="text1"/>
        </w:rPr>
        <w:t xml:space="preserve"> determining discourse goals </w:t>
      </w:r>
      <w:r w:rsidR="004E008E">
        <w:rPr>
          <w:rFonts w:ascii="Baskerville" w:hAnsi="Baskerville"/>
          <w:color w:val="000000" w:themeColor="text1"/>
        </w:rPr>
        <w:t xml:space="preserve">and </w:t>
      </w:r>
      <w:r w:rsidR="00332FD7">
        <w:rPr>
          <w:rFonts w:ascii="Baskerville" w:hAnsi="Baskerville"/>
          <w:color w:val="000000" w:themeColor="text1"/>
        </w:rPr>
        <w:t xml:space="preserve">discourse coherence relations, and directly, by </w:t>
      </w:r>
      <w:r w:rsidR="00FD4300">
        <w:rPr>
          <w:rFonts w:ascii="Baskerville" w:hAnsi="Baskerville"/>
          <w:color w:val="000000" w:themeColor="text1"/>
        </w:rPr>
        <w:t xml:space="preserve">bringing certain Common Ground propositions to prominence. </w:t>
      </w:r>
    </w:p>
    <w:p w14:paraId="770BB509" w14:textId="77777777" w:rsidR="00BC7792" w:rsidRPr="00C10E93" w:rsidRDefault="00BC7792" w:rsidP="00BC7792">
      <w:pPr>
        <w:spacing w:line="480" w:lineRule="auto"/>
        <w:ind w:firstLine="576"/>
        <w:rPr>
          <w:rFonts w:ascii="Baskerville" w:hAnsi="Baskerville"/>
          <w:i/>
          <w:iCs/>
        </w:rPr>
      </w:pPr>
      <w:r w:rsidRPr="00C10E93">
        <w:rPr>
          <w:rFonts w:ascii="Baskerville" w:hAnsi="Baskerville"/>
          <w:i/>
          <w:iCs/>
        </w:rPr>
        <w:t>Contexts and Conversational Scoreboards</w:t>
      </w:r>
    </w:p>
    <w:p w14:paraId="172CFFCD" w14:textId="5EE03456" w:rsidR="00BC7792" w:rsidRDefault="00BC7792" w:rsidP="00BC7792">
      <w:pPr>
        <w:spacing w:line="480" w:lineRule="auto"/>
        <w:ind w:firstLine="720"/>
        <w:rPr>
          <w:rFonts w:ascii="Baskerville" w:hAnsi="Baskerville"/>
        </w:rPr>
      </w:pPr>
      <w:r w:rsidRPr="00A86BF4">
        <w:rPr>
          <w:rFonts w:ascii="Baskerville" w:hAnsi="Baskerville"/>
          <w:color w:val="000000" w:themeColor="text1"/>
        </w:rPr>
        <w:t xml:space="preserve">Here I take the elements represented on conversational scoreboards to be those features of a conversational situation </w:t>
      </w:r>
      <w:proofErr w:type="gramStart"/>
      <w:r w:rsidRPr="009C019E">
        <w:rPr>
          <w:rFonts w:ascii="Baskerville" w:hAnsi="Baskerville"/>
          <w:strike/>
          <w:color w:val="7030A0"/>
        </w:rPr>
        <w:t>speakers</w:t>
      </w:r>
      <w:proofErr w:type="gramEnd"/>
      <w:r w:rsidR="009C019E">
        <w:rPr>
          <w:rFonts w:ascii="Baskerville" w:hAnsi="Baskerville"/>
          <w:color w:val="000000" w:themeColor="text1"/>
        </w:rPr>
        <w:t xml:space="preserve"> </w:t>
      </w:r>
      <w:r w:rsidR="009C019E" w:rsidRPr="009C019E">
        <w:rPr>
          <w:rFonts w:ascii="Baskerville" w:hAnsi="Baskerville"/>
          <w:color w:val="7030A0"/>
        </w:rPr>
        <w:t>interlocutors</w:t>
      </w:r>
      <w:r w:rsidRPr="00A86BF4">
        <w:rPr>
          <w:rFonts w:ascii="Baskerville" w:hAnsi="Baskerville"/>
          <w:color w:val="000000" w:themeColor="text1"/>
        </w:rPr>
        <w:t xml:space="preserve"> </w:t>
      </w:r>
      <w:r w:rsidR="0042724D">
        <w:rPr>
          <w:rFonts w:ascii="Baskerville" w:hAnsi="Baskerville"/>
          <w:color w:val="000000" w:themeColor="text1"/>
        </w:rPr>
        <w:t xml:space="preserve">jointly </w:t>
      </w:r>
      <w:r w:rsidRPr="00A86BF4">
        <w:rPr>
          <w:rFonts w:ascii="Baskerville" w:hAnsi="Baskerville"/>
          <w:color w:val="000000" w:themeColor="text1"/>
        </w:rPr>
        <w:t xml:space="preserve">need to track for communication to occur.  </w:t>
      </w:r>
      <w:r w:rsidRPr="005A5432">
        <w:rPr>
          <w:rFonts w:ascii="Baskerville" w:hAnsi="Baskerville"/>
          <w:color w:val="7030A0"/>
        </w:rPr>
        <w:t>T</w:t>
      </w:r>
      <w:r w:rsidR="005A5432">
        <w:rPr>
          <w:rFonts w:ascii="Baskerville" w:hAnsi="Baskerville"/>
          <w:color w:val="7030A0"/>
        </w:rPr>
        <w:t>ogether t</w:t>
      </w:r>
      <w:r w:rsidRPr="005A5432">
        <w:rPr>
          <w:rFonts w:ascii="Baskerville" w:hAnsi="Baskerville"/>
          <w:color w:val="7030A0"/>
        </w:rPr>
        <w:t>hose</w:t>
      </w:r>
      <w:r w:rsidRPr="00A86BF4">
        <w:rPr>
          <w:rFonts w:ascii="Baskerville" w:hAnsi="Baskerville"/>
          <w:color w:val="000000" w:themeColor="text1"/>
        </w:rPr>
        <w:t xml:space="preserve"> features </w:t>
      </w:r>
      <w:r w:rsidRPr="005A5432">
        <w:rPr>
          <w:rFonts w:ascii="Baskerville" w:hAnsi="Baskerville"/>
          <w:color w:val="7030A0"/>
        </w:rPr>
        <w:t>jointly</w:t>
      </w:r>
      <w:r w:rsidRPr="00A86BF4">
        <w:rPr>
          <w:rFonts w:ascii="Baskerville" w:hAnsi="Baskerville"/>
          <w:color w:val="000000" w:themeColor="text1"/>
        </w:rPr>
        <w:t xml:space="preserve"> make up the context of utterance. </w:t>
      </w:r>
      <w:r>
        <w:rPr>
          <w:rFonts w:ascii="Baskerville" w:hAnsi="Baskerville"/>
        </w:rPr>
        <w:t>They</w:t>
      </w:r>
      <w:r w:rsidRPr="00951D53">
        <w:rPr>
          <w:rFonts w:ascii="Baskerville" w:hAnsi="Baskerville"/>
        </w:rPr>
        <w:t xml:space="preserve"> play</w:t>
      </w:r>
      <w:r>
        <w:rPr>
          <w:rFonts w:ascii="Baskerville" w:hAnsi="Baskerville"/>
        </w:rPr>
        <w:t xml:space="preserve"> </w:t>
      </w:r>
      <w:r w:rsidRPr="00951D53">
        <w:rPr>
          <w:rFonts w:ascii="Baskerville" w:hAnsi="Baskerville"/>
        </w:rPr>
        <w:t>t</w:t>
      </w:r>
      <w:r>
        <w:rPr>
          <w:rFonts w:ascii="Baskerville" w:hAnsi="Baskerville"/>
        </w:rPr>
        <w:t>hree</w:t>
      </w:r>
      <w:r w:rsidRPr="00951D53">
        <w:rPr>
          <w:rFonts w:ascii="Baskerville" w:hAnsi="Baskerville"/>
        </w:rPr>
        <w:t xml:space="preserve"> roles </w:t>
      </w:r>
      <w:r>
        <w:rPr>
          <w:rFonts w:ascii="Baskerville" w:hAnsi="Baskerville"/>
        </w:rPr>
        <w:t>in facilitating communication, one static and two dynamic</w:t>
      </w:r>
      <w:r w:rsidRPr="00951D53">
        <w:rPr>
          <w:rFonts w:ascii="Baskerville" w:hAnsi="Baskerville"/>
        </w:rPr>
        <w:t xml:space="preserve">. </w:t>
      </w:r>
      <w:r>
        <w:rPr>
          <w:rFonts w:ascii="Baskerville" w:hAnsi="Baskerville"/>
        </w:rPr>
        <w:t>On the static side, they represent what is jointly accepted for the purposes of conversation.  On the dynamic side, they f</w:t>
      </w:r>
      <w:r w:rsidRPr="00951D53">
        <w:rPr>
          <w:rFonts w:ascii="Baskerville" w:hAnsi="Baskerville"/>
        </w:rPr>
        <w:t xml:space="preserve">irst play a role in </w:t>
      </w:r>
      <w:r w:rsidRPr="00951D53">
        <w:rPr>
          <w:rFonts w:ascii="Baskerville" w:hAnsi="Baskerville"/>
        </w:rPr>
        <w:lastRenderedPageBreak/>
        <w:t>determining the content of an utterance.  Second, they serve as that which is updated</w:t>
      </w:r>
      <w:r>
        <w:rPr>
          <w:rFonts w:ascii="Baskerville" w:hAnsi="Baskerville"/>
        </w:rPr>
        <w:t xml:space="preserve"> when an utterance is accepted by discourse participants</w:t>
      </w:r>
      <w:r w:rsidRPr="00832A0D">
        <w:rPr>
          <w:rFonts w:ascii="Baskerville" w:hAnsi="Baskerville"/>
        </w:rPr>
        <w:t>.</w:t>
      </w:r>
      <w:r w:rsidRPr="00832A0D">
        <w:rPr>
          <w:rFonts w:ascii="Baskerville" w:hAnsi="Baskerville"/>
          <w:b/>
          <w:bCs/>
        </w:rPr>
        <w:t xml:space="preserve">  </w:t>
      </w:r>
    </w:p>
    <w:p w14:paraId="345E13BF" w14:textId="1B20E16A" w:rsidR="00BC7792" w:rsidRDefault="00BC7792" w:rsidP="00BC7792">
      <w:pPr>
        <w:spacing w:line="480" w:lineRule="auto"/>
        <w:ind w:firstLine="720"/>
        <w:rPr>
          <w:rFonts w:ascii="Baskerville" w:hAnsi="Baskerville"/>
        </w:rPr>
      </w:pPr>
      <w:r w:rsidRPr="002034CD">
        <w:rPr>
          <w:rFonts w:ascii="Baskerville" w:hAnsi="Baskerville"/>
          <w:color w:val="000000" w:themeColor="text1"/>
        </w:rPr>
        <w:t xml:space="preserve">For our purposes, scoreboards will need to register four elements.  </w:t>
      </w:r>
      <w:r>
        <w:rPr>
          <w:rFonts w:ascii="Baskerville" w:hAnsi="Baskerville"/>
        </w:rPr>
        <w:t>First, they will need a Common Ground, a set of propositions presupposed for the purposes of conversation. Following Stalnaker, call the set of worlds at which all of the Common Ground propositions are true “the context set”</w:t>
      </w:r>
      <w:r w:rsidR="00A662B2">
        <w:rPr>
          <w:rFonts w:ascii="Baskerville" w:hAnsi="Baskerville"/>
        </w:rPr>
        <w:t xml:space="preserve"> (Stalnaker 2002)</w:t>
      </w:r>
      <w:r>
        <w:rPr>
          <w:rFonts w:ascii="Baskerville" w:hAnsi="Baskerville"/>
        </w:rPr>
        <w:t>. Second, following Stojnic</w:t>
      </w:r>
      <w:r w:rsidR="004933FF">
        <w:rPr>
          <w:rFonts w:ascii="Baskerville" w:hAnsi="Baskerville"/>
        </w:rPr>
        <w:t xml:space="preserve"> (2021)</w:t>
      </w:r>
      <w:r>
        <w:rPr>
          <w:rFonts w:ascii="Baskerville" w:hAnsi="Baskerville"/>
        </w:rPr>
        <w:t xml:space="preserve">, the propositions in the Common Ground will need to be ranked for prominence, where prominence reflects a degreed, joint attentional state. We may think of a conversation’s attentional state as differentiating between presuppositions that are directly relevant for what is currently under discussion and those that are backgrounded or not at-issue. For the discussion below, it will sometimes be handy to have a term for the set of worlds that make up all of the most prominent propositions. I’ll call this “the prominent context set”. </w:t>
      </w:r>
    </w:p>
    <w:p w14:paraId="517E583B" w14:textId="7AF2746B" w:rsidR="00BC7792" w:rsidRPr="00D227B5" w:rsidRDefault="00BC7792" w:rsidP="00D227B5">
      <w:pPr>
        <w:spacing w:line="480" w:lineRule="auto"/>
        <w:ind w:firstLine="720"/>
        <w:rPr>
          <w:rFonts w:ascii="Baskerville" w:hAnsi="Baskerville"/>
        </w:rPr>
      </w:pPr>
      <w:r>
        <w:rPr>
          <w:rFonts w:ascii="Baskerville" w:hAnsi="Baskerville"/>
        </w:rPr>
        <w:t>In addition, our contexts require Discourse and Domain Goals.  A Discourse Goal is a goal that interlocutors jointly aim to satisfy in the course of the conversation. Questions Under Discussion (QUDs) are the type of Discourse Goal of central concern here. A Domain Goal is a goal, possibly extra-linguistic, that the satisfaction of a Discourse Goal is to serve</w:t>
      </w:r>
      <w:r w:rsidR="00A662B2">
        <w:rPr>
          <w:rFonts w:ascii="Baskerville" w:hAnsi="Baskerville"/>
        </w:rPr>
        <w:t xml:space="preserve"> (Roberts 2004)</w:t>
      </w:r>
      <w:r>
        <w:rPr>
          <w:rFonts w:ascii="Baskerville" w:hAnsi="Baskerville"/>
        </w:rPr>
        <w:t xml:space="preserve">.  </w:t>
      </w:r>
    </w:p>
    <w:p w14:paraId="3331D1A4" w14:textId="7C0FFCBE" w:rsidR="00AF500C" w:rsidRPr="007C5F52" w:rsidRDefault="00EF340C" w:rsidP="007C5F52">
      <w:pPr>
        <w:spacing w:line="480" w:lineRule="auto"/>
        <w:ind w:left="432"/>
        <w:rPr>
          <w:rFonts w:ascii="Baskerville" w:hAnsi="Baskerville"/>
          <w:b/>
          <w:bCs/>
          <w:color w:val="0070C0"/>
        </w:rPr>
      </w:pPr>
      <w:r w:rsidRPr="00602D97">
        <w:rPr>
          <w:rFonts w:ascii="Baskerville" w:hAnsi="Baskerville"/>
          <w:i/>
          <w:iCs/>
        </w:rPr>
        <w:t>Discourse</w:t>
      </w:r>
      <w:r>
        <w:rPr>
          <w:rFonts w:ascii="Baskerville" w:hAnsi="Baskerville"/>
          <w:i/>
          <w:iCs/>
        </w:rPr>
        <w:t xml:space="preserve"> Coherence</w:t>
      </w:r>
      <w:r w:rsidRPr="00602D97">
        <w:rPr>
          <w:rFonts w:ascii="Baskerville" w:hAnsi="Baskerville"/>
          <w:i/>
          <w:iCs/>
        </w:rPr>
        <w:t xml:space="preserve"> Relations</w:t>
      </w:r>
      <w:r w:rsidR="00924EFC">
        <w:rPr>
          <w:rFonts w:ascii="Baskerville" w:hAnsi="Baskerville"/>
          <w:i/>
          <w:iCs/>
        </w:rPr>
        <w:t>,</w:t>
      </w:r>
      <w:r w:rsidR="006B03A2">
        <w:rPr>
          <w:rFonts w:ascii="Baskerville" w:hAnsi="Baskerville"/>
          <w:i/>
          <w:iCs/>
        </w:rPr>
        <w:t xml:space="preserve"> </w:t>
      </w:r>
      <w:r w:rsidR="00D172AA">
        <w:rPr>
          <w:rFonts w:ascii="Baskerville" w:hAnsi="Baskerville"/>
          <w:i/>
          <w:iCs/>
        </w:rPr>
        <w:t>Discourse Goals</w:t>
      </w:r>
      <w:r w:rsidR="00924EFC">
        <w:rPr>
          <w:rFonts w:ascii="Baskerville" w:hAnsi="Baskerville"/>
          <w:i/>
          <w:iCs/>
        </w:rPr>
        <w:t>, and Context-</w:t>
      </w:r>
      <w:proofErr w:type="gramStart"/>
      <w:r w:rsidR="00924EFC">
        <w:rPr>
          <w:rFonts w:ascii="Baskerville" w:hAnsi="Baskerville"/>
          <w:i/>
          <w:iCs/>
        </w:rPr>
        <w:t>sensitivity</w:t>
      </w:r>
      <w:proofErr w:type="gramEnd"/>
      <w:r w:rsidR="00D172AA">
        <w:rPr>
          <w:rFonts w:ascii="Baskerville" w:hAnsi="Baskerville"/>
          <w:i/>
          <w:iCs/>
        </w:rPr>
        <w:t xml:space="preserve"> </w:t>
      </w:r>
    </w:p>
    <w:p w14:paraId="6E2FF2A9" w14:textId="665FA141" w:rsidR="009232C0" w:rsidRDefault="00EF340C" w:rsidP="00F3657F">
      <w:pPr>
        <w:spacing w:line="480" w:lineRule="auto"/>
        <w:ind w:firstLine="360"/>
        <w:rPr>
          <w:rFonts w:ascii="Baskerville" w:hAnsi="Baskerville"/>
        </w:rPr>
      </w:pPr>
      <w:r>
        <w:rPr>
          <w:rFonts w:ascii="Baskerville" w:hAnsi="Baskerville"/>
        </w:rPr>
        <w:t>Discourse relations are structures that organize a set of utterances into a coherent whole.</w:t>
      </w:r>
      <w:r w:rsidR="00D26983">
        <w:rPr>
          <w:rFonts w:ascii="Baskerville" w:hAnsi="Baskerville"/>
        </w:rPr>
        <w:t xml:space="preserve">  </w:t>
      </w:r>
      <w:r w:rsidR="001278B3">
        <w:rPr>
          <w:rFonts w:ascii="Baskerville" w:hAnsi="Baskerville"/>
        </w:rPr>
        <w:t xml:space="preserve">As such, they obtain between utterances across a discourse.  </w:t>
      </w:r>
      <w:r w:rsidR="00D26983">
        <w:rPr>
          <w:rFonts w:ascii="Baskerville" w:hAnsi="Baskerville"/>
        </w:rPr>
        <w:t>The relationship between questions</w:t>
      </w:r>
      <w:r w:rsidR="00B6024E">
        <w:rPr>
          <w:rFonts w:ascii="Baskerville" w:hAnsi="Baskerville"/>
        </w:rPr>
        <w:t xml:space="preserve"> under discussion</w:t>
      </w:r>
      <w:r w:rsidR="00D26983">
        <w:rPr>
          <w:rFonts w:ascii="Baskerville" w:hAnsi="Baskerville"/>
        </w:rPr>
        <w:t xml:space="preserve"> and </w:t>
      </w:r>
      <w:r w:rsidR="00B6024E">
        <w:rPr>
          <w:rFonts w:ascii="Baskerville" w:hAnsi="Baskerville"/>
        </w:rPr>
        <w:t xml:space="preserve">their </w:t>
      </w:r>
      <w:r w:rsidR="00D26983">
        <w:rPr>
          <w:rFonts w:ascii="Baskerville" w:hAnsi="Baskerville"/>
        </w:rPr>
        <w:t>answers is perhaps the most familiar sort of discourse structure</w:t>
      </w:r>
      <w:r w:rsidR="00EE4DEA">
        <w:rPr>
          <w:rFonts w:ascii="Baskerville" w:hAnsi="Baskerville"/>
        </w:rPr>
        <w:t xml:space="preserve"> (Roberts 2004)</w:t>
      </w:r>
      <w:r w:rsidR="00D26983">
        <w:rPr>
          <w:rFonts w:ascii="Baskerville" w:hAnsi="Baskerville"/>
        </w:rPr>
        <w:t>.</w:t>
      </w:r>
      <w:r>
        <w:rPr>
          <w:rFonts w:ascii="Baskerville" w:hAnsi="Baskerville"/>
        </w:rPr>
        <w:t xml:space="preserve">  </w:t>
      </w:r>
      <w:r w:rsidR="00CA2572">
        <w:rPr>
          <w:rFonts w:ascii="Baskerville" w:hAnsi="Baskerville"/>
        </w:rPr>
        <w:t xml:space="preserve">Sometimes this structure is linguistically marked, as when questions are explicitly posed and followed by their answers.  </w:t>
      </w:r>
      <w:r w:rsidR="007E7A16">
        <w:rPr>
          <w:rFonts w:ascii="Baskerville" w:hAnsi="Baskerville"/>
        </w:rPr>
        <w:t xml:space="preserve">Sometimes, however, those questions </w:t>
      </w:r>
      <w:r w:rsidR="00C00B59">
        <w:rPr>
          <w:rFonts w:ascii="Baskerville" w:hAnsi="Baskerville"/>
        </w:rPr>
        <w:t xml:space="preserve">are added implicitly, as a form of presupposition </w:t>
      </w:r>
      <w:r w:rsidR="00385CF6">
        <w:rPr>
          <w:rFonts w:ascii="Baskerville" w:hAnsi="Baskerville"/>
        </w:rPr>
        <w:t xml:space="preserve">that </w:t>
      </w:r>
      <w:r w:rsidR="00C00B59">
        <w:rPr>
          <w:rFonts w:ascii="Baskerville" w:hAnsi="Baskerville"/>
        </w:rPr>
        <w:t>make</w:t>
      </w:r>
      <w:r w:rsidR="00385CF6">
        <w:rPr>
          <w:rFonts w:ascii="Baskerville" w:hAnsi="Baskerville"/>
        </w:rPr>
        <w:t>s</w:t>
      </w:r>
      <w:r w:rsidR="00C00B59">
        <w:rPr>
          <w:rFonts w:ascii="Baskerville" w:hAnsi="Baskerville"/>
        </w:rPr>
        <w:t xml:space="preserve"> their answers intelligible</w:t>
      </w:r>
      <w:r w:rsidR="006F0AFC">
        <w:rPr>
          <w:rFonts w:ascii="Baskerville" w:hAnsi="Baskerville"/>
        </w:rPr>
        <w:t xml:space="preserve"> and so eligible to update the Common Ground. </w:t>
      </w:r>
      <w:r w:rsidR="009232C0">
        <w:rPr>
          <w:rFonts w:ascii="Baskerville" w:hAnsi="Baskerville"/>
        </w:rPr>
        <w:t xml:space="preserve">We’ll see </w:t>
      </w:r>
      <w:r w:rsidR="006F250F">
        <w:rPr>
          <w:rFonts w:ascii="Baskerville" w:hAnsi="Baskerville"/>
        </w:rPr>
        <w:t xml:space="preserve">examples </w:t>
      </w:r>
      <w:r w:rsidR="009232C0">
        <w:rPr>
          <w:rFonts w:ascii="Baskerville" w:hAnsi="Baskerville"/>
        </w:rPr>
        <w:t>of th</w:t>
      </w:r>
      <w:r w:rsidR="000F0998">
        <w:rPr>
          <w:rFonts w:ascii="Baskerville" w:hAnsi="Baskerville"/>
        </w:rPr>
        <w:t>is</w:t>
      </w:r>
      <w:r w:rsidR="009232C0">
        <w:rPr>
          <w:rFonts w:ascii="Baskerville" w:hAnsi="Baskerville"/>
        </w:rPr>
        <w:t xml:space="preserve"> phenomenon below. </w:t>
      </w:r>
      <w:r w:rsidR="006F0AFC">
        <w:rPr>
          <w:rFonts w:ascii="Baskerville" w:hAnsi="Baskerville"/>
        </w:rPr>
        <w:t xml:space="preserve"> </w:t>
      </w:r>
    </w:p>
    <w:p w14:paraId="703731F5" w14:textId="04BF70A8" w:rsidR="00EF340C" w:rsidRPr="00754F42" w:rsidRDefault="00AB7409" w:rsidP="00F3657F">
      <w:pPr>
        <w:spacing w:line="480" w:lineRule="auto"/>
        <w:ind w:firstLine="360"/>
        <w:rPr>
          <w:rFonts w:ascii="Baskerville" w:hAnsi="Baskerville"/>
          <w:i/>
          <w:iCs/>
        </w:rPr>
      </w:pPr>
      <w:r>
        <w:rPr>
          <w:rFonts w:ascii="Baskerville" w:hAnsi="Baskerville"/>
        </w:rPr>
        <w:lastRenderedPageBreak/>
        <w:t xml:space="preserve">More fine-grained discourse relations </w:t>
      </w:r>
      <w:r w:rsidR="00D23DA0">
        <w:rPr>
          <w:rFonts w:ascii="Baskerville" w:hAnsi="Baskerville"/>
        </w:rPr>
        <w:t>have been shown to</w:t>
      </w:r>
      <w:r w:rsidR="00485BDC">
        <w:rPr>
          <w:rFonts w:ascii="Baskerville" w:hAnsi="Baskerville"/>
        </w:rPr>
        <w:t xml:space="preserve"> provide</w:t>
      </w:r>
      <w:r w:rsidR="00D23DA0">
        <w:rPr>
          <w:rFonts w:ascii="Baskerville" w:hAnsi="Baskerville"/>
        </w:rPr>
        <w:t xml:space="preserve"> their own distinctive conversational </w:t>
      </w:r>
      <w:r w:rsidR="008F4428">
        <w:rPr>
          <w:rFonts w:ascii="Baskerville" w:hAnsi="Baskerville"/>
        </w:rPr>
        <w:t>structure</w:t>
      </w:r>
      <w:r w:rsidR="00D23DA0">
        <w:rPr>
          <w:rFonts w:ascii="Baskerville" w:hAnsi="Baskerville"/>
        </w:rPr>
        <w:t xml:space="preserve">.  </w:t>
      </w:r>
      <w:r w:rsidR="00EF340C">
        <w:rPr>
          <w:rFonts w:ascii="Baskerville" w:hAnsi="Baskerville"/>
        </w:rPr>
        <w:t xml:space="preserve">To see the </w:t>
      </w:r>
      <w:r w:rsidR="00044A6A">
        <w:rPr>
          <w:rFonts w:ascii="Baskerville" w:hAnsi="Baskerville"/>
        </w:rPr>
        <w:t>role</w:t>
      </w:r>
      <w:r w:rsidR="00EF340C">
        <w:rPr>
          <w:rFonts w:ascii="Baskerville" w:hAnsi="Baskerville"/>
        </w:rPr>
        <w:t xml:space="preserve"> such relations</w:t>
      </w:r>
      <w:r w:rsidR="00062CD6">
        <w:rPr>
          <w:rFonts w:ascii="Baskerville" w:hAnsi="Baskerville"/>
        </w:rPr>
        <w:t xml:space="preserve"> can play</w:t>
      </w:r>
      <w:r w:rsidR="00EF340C">
        <w:rPr>
          <w:rFonts w:ascii="Baskerville" w:hAnsi="Baskerville"/>
        </w:rPr>
        <w:t xml:space="preserve"> </w:t>
      </w:r>
      <w:r w:rsidR="00044A6A">
        <w:rPr>
          <w:rFonts w:ascii="Baskerville" w:hAnsi="Baskerville"/>
        </w:rPr>
        <w:t xml:space="preserve">in organizing a </w:t>
      </w:r>
      <w:r w:rsidR="00EF340C">
        <w:rPr>
          <w:rFonts w:ascii="Baskerville" w:hAnsi="Baskerville"/>
        </w:rPr>
        <w:t xml:space="preserve">discourse, consider </w:t>
      </w:r>
      <w:r w:rsidR="00EF340C" w:rsidRPr="00951D53">
        <w:rPr>
          <w:rFonts w:ascii="Baskerville" w:hAnsi="Baskerville"/>
          <w:i/>
          <w:iCs/>
        </w:rPr>
        <w:t>Explanation</w:t>
      </w:r>
      <w:r w:rsidR="00EF340C" w:rsidRPr="00951D53">
        <w:rPr>
          <w:rFonts w:ascii="Baskerville" w:hAnsi="Baskerville"/>
        </w:rPr>
        <w:t xml:space="preserve"> </w:t>
      </w:r>
      <w:r w:rsidR="00EF340C">
        <w:rPr>
          <w:rFonts w:ascii="Baskerville" w:hAnsi="Baskerville"/>
        </w:rPr>
        <w:t>relations</w:t>
      </w:r>
      <w:r w:rsidR="00F51C96">
        <w:rPr>
          <w:rFonts w:ascii="Baskerville" w:hAnsi="Baskerville"/>
        </w:rPr>
        <w:t xml:space="preserve"> and </w:t>
      </w:r>
      <w:r w:rsidR="00EF340C" w:rsidRPr="00951D53">
        <w:rPr>
          <w:rFonts w:ascii="Baskerville" w:hAnsi="Baskerville"/>
        </w:rPr>
        <w:t xml:space="preserve">the contrast between the following pair: </w:t>
      </w:r>
      <w:r w:rsidR="00EF340C">
        <w:rPr>
          <w:rFonts w:ascii="Baskerville" w:hAnsi="Baskerville"/>
        </w:rPr>
        <w:t xml:space="preserve">  </w:t>
      </w:r>
    </w:p>
    <w:p w14:paraId="108471DA" w14:textId="6D557208" w:rsidR="00EF340C" w:rsidRPr="00DD419F" w:rsidRDefault="00EF340C" w:rsidP="00EF340C">
      <w:pPr>
        <w:ind w:left="360"/>
        <w:rPr>
          <w:rFonts w:ascii="Baskerville" w:hAnsi="Baskerville"/>
        </w:rPr>
      </w:pPr>
      <w:r>
        <w:rPr>
          <w:rFonts w:ascii="Baskerville" w:hAnsi="Baskerville"/>
        </w:rPr>
        <w:t xml:space="preserve">(2) </w:t>
      </w:r>
      <w:r w:rsidRPr="00DD419F">
        <w:rPr>
          <w:rFonts w:ascii="Baskerville" w:hAnsi="Baskerville"/>
        </w:rPr>
        <w:t>John took a train from Paris to Istanbul. He has family there.</w:t>
      </w:r>
    </w:p>
    <w:p w14:paraId="4410769C" w14:textId="7F175AD6" w:rsidR="00EF340C" w:rsidRPr="00DD419F" w:rsidRDefault="00EF340C" w:rsidP="00EF340C">
      <w:pPr>
        <w:ind w:left="360"/>
        <w:rPr>
          <w:rFonts w:ascii="Baskerville" w:hAnsi="Baskerville"/>
        </w:rPr>
      </w:pPr>
      <w:r>
        <w:rPr>
          <w:rFonts w:ascii="Baskerville" w:hAnsi="Baskerville"/>
        </w:rPr>
        <w:t>(3)</w:t>
      </w:r>
      <w:r w:rsidRPr="00DD419F">
        <w:rPr>
          <w:rFonts w:ascii="Baskerville" w:hAnsi="Baskerville"/>
        </w:rPr>
        <w:t xml:space="preserve"> John took a train from Paris to Istanbul. He likes spinach.</w:t>
      </w:r>
      <w:r w:rsidR="00DE56F7">
        <w:rPr>
          <w:rFonts w:ascii="Baskerville" w:hAnsi="Baskerville"/>
        </w:rPr>
        <w:t xml:space="preserve"> </w:t>
      </w:r>
      <w:r w:rsidR="00E05D9D">
        <w:rPr>
          <w:rFonts w:ascii="Baskerville" w:hAnsi="Baskerville"/>
        </w:rPr>
        <w:t>(?)</w:t>
      </w:r>
      <w:r w:rsidR="00DE56F7">
        <w:rPr>
          <w:rFonts w:ascii="Baskerville" w:hAnsi="Baskerville"/>
        </w:rPr>
        <w:t xml:space="preserve"> (</w:t>
      </w:r>
      <w:proofErr w:type="spellStart"/>
      <w:r w:rsidR="00DE56F7">
        <w:rPr>
          <w:rFonts w:ascii="Baskerville" w:hAnsi="Baskerville"/>
        </w:rPr>
        <w:t>Kehler</w:t>
      </w:r>
      <w:proofErr w:type="spellEnd"/>
      <w:r w:rsidR="00DE56F7">
        <w:rPr>
          <w:rFonts w:ascii="Baskerville" w:hAnsi="Baskerville"/>
        </w:rPr>
        <w:t xml:space="preserve"> 2002: 2.)</w:t>
      </w:r>
    </w:p>
    <w:p w14:paraId="46A32446" w14:textId="77777777" w:rsidR="00EF340C" w:rsidRPr="003D4A3B" w:rsidRDefault="00EF340C" w:rsidP="00EF340C">
      <w:pPr>
        <w:pStyle w:val="ListParagraph"/>
        <w:rPr>
          <w:rFonts w:ascii="Baskerville" w:hAnsi="Baskerville"/>
          <w:b/>
          <w:bCs/>
        </w:rPr>
      </w:pPr>
      <w:r>
        <w:rPr>
          <w:rFonts w:ascii="Baskerville" w:hAnsi="Baskerville"/>
        </w:rPr>
        <w:t xml:space="preserve">     </w:t>
      </w:r>
    </w:p>
    <w:p w14:paraId="7BB376F4" w14:textId="244BE5F4" w:rsidR="00EF340C" w:rsidRDefault="00EF340C" w:rsidP="00A973E9">
      <w:pPr>
        <w:spacing w:line="480" w:lineRule="auto"/>
        <w:ind w:firstLine="720"/>
        <w:rPr>
          <w:rFonts w:ascii="Baskerville" w:hAnsi="Baskerville"/>
        </w:rPr>
      </w:pPr>
      <w:r>
        <w:rPr>
          <w:rFonts w:ascii="Baskerville" w:hAnsi="Baskerville"/>
        </w:rPr>
        <w:t xml:space="preserve">The discourse in (2) is felicitous because there is a coherent relation between the two sentences, namely, the second explains the first.  (3), in contrast, </w:t>
      </w:r>
      <w:r w:rsidRPr="009B201A">
        <w:rPr>
          <w:rFonts w:ascii="Baskerville" w:hAnsi="Baskerville"/>
        </w:rPr>
        <w:t xml:space="preserve">is </w:t>
      </w:r>
      <w:r>
        <w:rPr>
          <w:rFonts w:ascii="Baskerville" w:hAnsi="Baskerville"/>
        </w:rPr>
        <w:t xml:space="preserve">difficult </w:t>
      </w:r>
      <w:r w:rsidRPr="009B201A">
        <w:rPr>
          <w:rFonts w:ascii="Baskerville" w:hAnsi="Baskerville"/>
        </w:rPr>
        <w:t xml:space="preserve">to interpret because there seems to be no </w:t>
      </w:r>
      <w:r>
        <w:rPr>
          <w:rFonts w:ascii="Baskerville" w:hAnsi="Baskerville"/>
        </w:rPr>
        <w:t xml:space="preserve">clear, </w:t>
      </w:r>
      <w:r w:rsidRPr="009B201A">
        <w:rPr>
          <w:rFonts w:ascii="Baskerville" w:hAnsi="Baskerville"/>
        </w:rPr>
        <w:t xml:space="preserve">coherent relation between the first and second sentences. </w:t>
      </w:r>
      <w:r w:rsidRPr="005B2C47">
        <w:rPr>
          <w:rFonts w:ascii="Baskerville" w:hAnsi="Baskerville"/>
        </w:rPr>
        <w:t xml:space="preserve">One marker of an </w:t>
      </w:r>
      <w:r>
        <w:rPr>
          <w:rFonts w:ascii="Baskerville" w:hAnsi="Baskerville"/>
        </w:rPr>
        <w:t>E</w:t>
      </w:r>
      <w:r w:rsidRPr="005B2C47">
        <w:rPr>
          <w:rFonts w:ascii="Baskerville" w:hAnsi="Baskerville"/>
        </w:rPr>
        <w:t xml:space="preserve">xplanation relation is the ability to </w:t>
      </w:r>
      <w:r>
        <w:rPr>
          <w:rFonts w:ascii="Baskerville" w:hAnsi="Baskerville"/>
        </w:rPr>
        <w:t xml:space="preserve">felicitously </w:t>
      </w:r>
      <w:r w:rsidRPr="005B2C47">
        <w:rPr>
          <w:rFonts w:ascii="Baskerville" w:hAnsi="Baskerville"/>
        </w:rPr>
        <w:t>connect sentences with “because”</w:t>
      </w:r>
      <w:r>
        <w:rPr>
          <w:rFonts w:ascii="Baskerville" w:hAnsi="Baskerville"/>
        </w:rPr>
        <w:t>, as we find in (2), but not (3)</w:t>
      </w:r>
      <w:r w:rsidR="000A193D">
        <w:rPr>
          <w:rFonts w:ascii="Baskerville" w:hAnsi="Baskerville"/>
        </w:rPr>
        <w:t xml:space="preserve"> (</w:t>
      </w:r>
      <w:proofErr w:type="spellStart"/>
      <w:r w:rsidR="000A193D">
        <w:rPr>
          <w:rFonts w:ascii="Baskerville" w:hAnsi="Baskerville"/>
        </w:rPr>
        <w:t>Kehler</w:t>
      </w:r>
      <w:proofErr w:type="spellEnd"/>
      <w:r w:rsidR="000A193D">
        <w:rPr>
          <w:rFonts w:ascii="Baskerville" w:hAnsi="Baskerville"/>
        </w:rPr>
        <w:t xml:space="preserve"> 2002: 21)</w:t>
      </w:r>
      <w:r w:rsidRPr="005B2C47">
        <w:rPr>
          <w:rFonts w:ascii="Baskerville" w:hAnsi="Baskerville"/>
        </w:rPr>
        <w:t xml:space="preserve">. </w:t>
      </w:r>
      <w:r w:rsidR="00285630">
        <w:rPr>
          <w:rFonts w:ascii="Baskerville" w:hAnsi="Baskerville"/>
        </w:rPr>
        <w:t xml:space="preserve">In </w:t>
      </w:r>
      <w:proofErr w:type="spellStart"/>
      <w:r w:rsidR="00285630">
        <w:rPr>
          <w:rFonts w:ascii="Baskerville" w:hAnsi="Baskerville"/>
        </w:rPr>
        <w:t>Kehler’s</w:t>
      </w:r>
      <w:proofErr w:type="spellEnd"/>
      <w:r w:rsidR="00285630">
        <w:rPr>
          <w:rFonts w:ascii="Baskerville" w:hAnsi="Baskerville"/>
        </w:rPr>
        <w:t xml:space="preserve"> </w:t>
      </w:r>
      <w:r w:rsidR="008C1F92">
        <w:rPr>
          <w:rFonts w:ascii="Baskerville" w:hAnsi="Baskerville"/>
        </w:rPr>
        <w:t xml:space="preserve">influential </w:t>
      </w:r>
      <w:r w:rsidR="00285630">
        <w:rPr>
          <w:rFonts w:ascii="Baskerville" w:hAnsi="Baskerville"/>
        </w:rPr>
        <w:t xml:space="preserve">(2002) framework, Explanation relations are a type of Cause-Effect relations. He defines this broader </w:t>
      </w:r>
      <w:proofErr w:type="gramStart"/>
      <w:r w:rsidR="00285630">
        <w:rPr>
          <w:rFonts w:ascii="Baskerville" w:hAnsi="Baskerville"/>
        </w:rPr>
        <w:t>set in</w:t>
      </w:r>
      <w:proofErr w:type="gramEnd"/>
      <w:r w:rsidR="00285630">
        <w:rPr>
          <w:rFonts w:ascii="Baskerville" w:hAnsi="Baskerville"/>
        </w:rPr>
        <w:t xml:space="preserve"> terms of </w:t>
      </w:r>
      <w:r w:rsidR="00285630" w:rsidRPr="00662E83">
        <w:rPr>
          <w:rFonts w:ascii="Baskerville" w:hAnsi="Baskerville"/>
          <w:i/>
          <w:iCs/>
        </w:rPr>
        <w:t>normality</w:t>
      </w:r>
      <w:r w:rsidR="000A193D">
        <w:rPr>
          <w:rFonts w:ascii="Baskerville" w:hAnsi="Baskerville"/>
          <w:i/>
          <w:iCs/>
        </w:rPr>
        <w:t xml:space="preserve"> </w:t>
      </w:r>
      <w:r w:rsidR="000A193D">
        <w:rPr>
          <w:rFonts w:ascii="Baskerville" w:hAnsi="Baskerville"/>
        </w:rPr>
        <w:t>(</w:t>
      </w:r>
      <w:proofErr w:type="spellStart"/>
      <w:r w:rsidR="000A193D">
        <w:rPr>
          <w:rFonts w:ascii="Baskerville" w:hAnsi="Baskerville"/>
        </w:rPr>
        <w:t>Kehler</w:t>
      </w:r>
      <w:proofErr w:type="spellEnd"/>
      <w:r w:rsidR="000A193D">
        <w:rPr>
          <w:rFonts w:ascii="Baskerville" w:hAnsi="Baskerville"/>
        </w:rPr>
        <w:t xml:space="preserve"> 2002: 21</w:t>
      </w:r>
      <w:r w:rsidR="00ED2371">
        <w:rPr>
          <w:rFonts w:ascii="Baskerville" w:hAnsi="Baskerville"/>
        </w:rPr>
        <w:t>)</w:t>
      </w:r>
      <w:r w:rsidR="00285630">
        <w:rPr>
          <w:rFonts w:ascii="Baskerville" w:hAnsi="Baskerville"/>
        </w:rPr>
        <w:t>. Because it is presupposed that visiting family is a ‘normal’ reason for travel, the second sentence is interpreted as providing an explanation for the first.  Liking spinach is not a such a reason, so (3) would require additional background to elicit such a relation.</w:t>
      </w:r>
    </w:p>
    <w:p w14:paraId="1299C5A7" w14:textId="63A34F8F" w:rsidR="006A1FAC" w:rsidRDefault="006A1FAC" w:rsidP="006A1FAC">
      <w:pPr>
        <w:spacing w:line="480" w:lineRule="auto"/>
        <w:ind w:firstLine="720"/>
        <w:rPr>
          <w:rFonts w:ascii="Baskerville" w:hAnsi="Baskerville"/>
        </w:rPr>
      </w:pPr>
      <w:r>
        <w:rPr>
          <w:rFonts w:ascii="Baskerville" w:hAnsi="Baskerville"/>
          <w:color w:val="000000" w:themeColor="text1"/>
        </w:rPr>
        <w:t>In addition, d</w:t>
      </w:r>
      <w:r w:rsidRPr="00170712">
        <w:rPr>
          <w:rFonts w:ascii="Baskerville" w:hAnsi="Baskerville"/>
          <w:color w:val="000000" w:themeColor="text1"/>
        </w:rPr>
        <w:t xml:space="preserve">iscourse relations have their own </w:t>
      </w:r>
      <w:r>
        <w:rPr>
          <w:rFonts w:ascii="Baskerville" w:hAnsi="Baskerville"/>
          <w:color w:val="000000" w:themeColor="text1"/>
        </w:rPr>
        <w:t xml:space="preserve">update </w:t>
      </w:r>
      <w:r w:rsidRPr="00170712">
        <w:rPr>
          <w:rFonts w:ascii="Baskerville" w:hAnsi="Baskerville"/>
          <w:color w:val="000000" w:themeColor="text1"/>
        </w:rPr>
        <w:t>effect</w:t>
      </w:r>
      <w:r>
        <w:rPr>
          <w:rFonts w:ascii="Baskerville" w:hAnsi="Baskerville"/>
          <w:color w:val="000000" w:themeColor="text1"/>
        </w:rPr>
        <w:t>s.</w:t>
      </w:r>
      <w:r w:rsidRPr="00170712">
        <w:rPr>
          <w:rFonts w:ascii="Baskerville" w:hAnsi="Baskerville"/>
          <w:color w:val="000000" w:themeColor="text1"/>
        </w:rPr>
        <w:t xml:space="preserve"> </w:t>
      </w:r>
      <w:r>
        <w:rPr>
          <w:rFonts w:ascii="Baskerville" w:hAnsi="Baskerville"/>
          <w:color w:val="000000" w:themeColor="text1"/>
        </w:rPr>
        <w:t xml:space="preserve">For example, </w:t>
      </w:r>
      <w:r>
        <w:rPr>
          <w:rFonts w:ascii="Baskerville" w:hAnsi="Baskerville"/>
        </w:rPr>
        <w:t xml:space="preserve">the consecutive acceptance of both utterances in (2) adds that John’s having family in Istanbul explains his traveling there, not as part of what’s said, but as part of what’s presupposed.  </w:t>
      </w:r>
    </w:p>
    <w:p w14:paraId="304046F3" w14:textId="77777777" w:rsidR="006A1FAC" w:rsidRDefault="006A1FAC" w:rsidP="006A1FAC">
      <w:pPr>
        <w:spacing w:line="480" w:lineRule="auto"/>
        <w:ind w:firstLine="720"/>
        <w:rPr>
          <w:rFonts w:ascii="Baskerville" w:hAnsi="Baskerville"/>
        </w:rPr>
      </w:pPr>
      <w:r>
        <w:rPr>
          <w:rFonts w:ascii="Baskerville" w:hAnsi="Baskerville"/>
        </w:rPr>
        <w:t xml:space="preserve">To test this, I’ll borrow a version of von </w:t>
      </w:r>
      <w:proofErr w:type="spellStart"/>
      <w:r>
        <w:rPr>
          <w:rFonts w:ascii="Baskerville" w:hAnsi="Baskerville"/>
        </w:rPr>
        <w:t>Fintel’s</w:t>
      </w:r>
      <w:proofErr w:type="spellEnd"/>
      <w:r>
        <w:rPr>
          <w:rFonts w:ascii="Baskerville" w:hAnsi="Baskerville"/>
        </w:rPr>
        <w:t xml:space="preserve"> “hey, wait a minute” (HWAM) test for the presence of presuppositions.  This test is designed to distinguish what’s said from what’s presupposed. Here’s his example. </w:t>
      </w:r>
    </w:p>
    <w:p w14:paraId="2CEEA35B" w14:textId="46E6BE24" w:rsidR="006A1FAC" w:rsidRDefault="006A1FAC" w:rsidP="006A1FAC">
      <w:pPr>
        <w:spacing w:line="480" w:lineRule="auto"/>
        <w:ind w:left="864"/>
        <w:rPr>
          <w:rFonts w:ascii="Baskerville" w:hAnsi="Baskerville"/>
        </w:rPr>
      </w:pPr>
      <w:r>
        <w:rPr>
          <w:rFonts w:ascii="Baskerville" w:hAnsi="Baskerville"/>
        </w:rPr>
        <w:t>(</w:t>
      </w:r>
      <w:r w:rsidR="007538EB">
        <w:rPr>
          <w:rFonts w:ascii="Baskerville" w:hAnsi="Baskerville"/>
        </w:rPr>
        <w:t>4</w:t>
      </w:r>
      <w:r>
        <w:rPr>
          <w:rFonts w:ascii="Baskerville" w:hAnsi="Baskerville"/>
        </w:rPr>
        <w:t xml:space="preserve">)  The mathematician who proved Goldbach’s Conjecture is a woman. </w:t>
      </w:r>
    </w:p>
    <w:p w14:paraId="59FDB40C" w14:textId="6C536A1A" w:rsidR="006A1FAC" w:rsidRDefault="006A1FAC" w:rsidP="006A1FAC">
      <w:pPr>
        <w:spacing w:line="480" w:lineRule="auto"/>
        <w:ind w:left="864"/>
        <w:rPr>
          <w:rFonts w:ascii="Baskerville" w:hAnsi="Baskerville"/>
        </w:rPr>
      </w:pPr>
      <w:r>
        <w:rPr>
          <w:rFonts w:ascii="Baskerville" w:hAnsi="Baskerville"/>
        </w:rPr>
        <w:t>(</w:t>
      </w:r>
      <w:r w:rsidR="007538EB">
        <w:rPr>
          <w:rFonts w:ascii="Baskerville" w:hAnsi="Baskerville"/>
        </w:rPr>
        <w:t>4</w:t>
      </w:r>
      <w:r>
        <w:rPr>
          <w:rFonts w:ascii="Baskerville" w:hAnsi="Baskerville"/>
        </w:rPr>
        <w:t xml:space="preserve">a) Hey, wait a minute.  I had no idea that someone proved Goldbach’s Conjecture. </w:t>
      </w:r>
    </w:p>
    <w:p w14:paraId="74F10FF7" w14:textId="68A9E66A" w:rsidR="006A1FAC" w:rsidRDefault="006A1FAC" w:rsidP="006A1FAC">
      <w:pPr>
        <w:spacing w:line="480" w:lineRule="auto"/>
        <w:ind w:left="864"/>
        <w:rPr>
          <w:rFonts w:ascii="Baskerville" w:hAnsi="Baskerville"/>
        </w:rPr>
      </w:pPr>
      <w:r>
        <w:rPr>
          <w:rFonts w:ascii="Baskerville" w:hAnsi="Baskerville"/>
        </w:rPr>
        <w:t>(</w:t>
      </w:r>
      <w:r w:rsidR="007538EB">
        <w:rPr>
          <w:rFonts w:ascii="Baskerville" w:hAnsi="Baskerville"/>
        </w:rPr>
        <w:t>4</w:t>
      </w:r>
      <w:r>
        <w:rPr>
          <w:rFonts w:ascii="Baskerville" w:hAnsi="Baskerville"/>
        </w:rPr>
        <w:t>b) Hey, wait a minute.  I had no idea that that was a woman.</w:t>
      </w:r>
      <w:r w:rsidR="008C449F">
        <w:rPr>
          <w:rFonts w:ascii="Baskerville" w:hAnsi="Baskerville"/>
        </w:rPr>
        <w:t xml:space="preserve"> </w:t>
      </w:r>
      <w:r>
        <w:rPr>
          <w:rFonts w:ascii="Baskerville" w:hAnsi="Baskerville"/>
        </w:rPr>
        <w:t>#</w:t>
      </w:r>
      <w:r w:rsidR="00E8244E">
        <w:rPr>
          <w:rFonts w:ascii="Baskerville" w:hAnsi="Baskerville"/>
        </w:rPr>
        <w:t xml:space="preserve"> (von </w:t>
      </w:r>
      <w:proofErr w:type="spellStart"/>
      <w:r w:rsidR="00E8244E">
        <w:rPr>
          <w:rFonts w:ascii="Baskerville" w:hAnsi="Baskerville"/>
        </w:rPr>
        <w:t>Fintel</w:t>
      </w:r>
      <w:proofErr w:type="spellEnd"/>
      <w:r w:rsidR="00E8244E">
        <w:rPr>
          <w:rFonts w:ascii="Baskerville" w:hAnsi="Baskerville"/>
        </w:rPr>
        <w:t xml:space="preserve"> 2004: 271</w:t>
      </w:r>
      <w:r w:rsidR="007C058B">
        <w:rPr>
          <w:rFonts w:ascii="Baskerville" w:hAnsi="Baskerville"/>
        </w:rPr>
        <w:t>).</w:t>
      </w:r>
    </w:p>
    <w:p w14:paraId="5EFE6E3D" w14:textId="77777777" w:rsidR="006A1FAC" w:rsidRDefault="006A1FAC" w:rsidP="006A1FAC">
      <w:pPr>
        <w:spacing w:line="480" w:lineRule="auto"/>
        <w:rPr>
          <w:rFonts w:ascii="Baskerville" w:hAnsi="Baskerville"/>
        </w:rPr>
      </w:pPr>
      <w:r>
        <w:rPr>
          <w:rFonts w:ascii="Baskerville" w:hAnsi="Baskerville"/>
        </w:rPr>
        <w:lastRenderedPageBreak/>
        <w:t xml:space="preserve">“Hey, wait a minute” is awkward as a follow-up that challenges what’s been said by an utterance. But it isn’t as a follow-up to what’s been presupposed. Thus, its felicity as a follow-up is evidence that what it targets is presupposed.  </w:t>
      </w:r>
    </w:p>
    <w:p w14:paraId="61D80F92" w14:textId="77777777" w:rsidR="006A1FAC" w:rsidRDefault="006A1FAC" w:rsidP="006A1FAC">
      <w:pPr>
        <w:spacing w:line="480" w:lineRule="auto"/>
        <w:ind w:firstLine="576"/>
        <w:rPr>
          <w:rFonts w:ascii="Baskerville" w:hAnsi="Baskerville"/>
        </w:rPr>
      </w:pPr>
      <w:r>
        <w:rPr>
          <w:rFonts w:ascii="Baskerville" w:hAnsi="Baskerville"/>
        </w:rPr>
        <w:t xml:space="preserve">More broadly, follow-ups, including affirmations and denials, may target what’s presupposed, rather than what’s said.  We can then test for the presence of a presupposition with the felicity of a follow up that would target it without targeting what’s said.  </w:t>
      </w:r>
    </w:p>
    <w:p w14:paraId="38DA4615" w14:textId="0A1B274A" w:rsidR="006A1FAC" w:rsidRDefault="006A1FAC" w:rsidP="006A1FAC">
      <w:pPr>
        <w:spacing w:line="480" w:lineRule="auto"/>
        <w:ind w:firstLine="576"/>
        <w:rPr>
          <w:rFonts w:ascii="Baskerville" w:hAnsi="Baskerville"/>
        </w:rPr>
      </w:pPr>
      <w:r>
        <w:rPr>
          <w:rFonts w:ascii="Baskerville" w:hAnsi="Baskerville"/>
        </w:rPr>
        <w:t xml:space="preserve">Now, consider again (2). </w:t>
      </w:r>
    </w:p>
    <w:p w14:paraId="28BF58A4" w14:textId="4EBEF103" w:rsidR="006A1FAC" w:rsidRDefault="006A1FAC" w:rsidP="006A1FAC">
      <w:pPr>
        <w:spacing w:line="480" w:lineRule="auto"/>
        <w:ind w:firstLine="576"/>
        <w:rPr>
          <w:rFonts w:ascii="Baskerville" w:hAnsi="Baskerville"/>
        </w:rPr>
      </w:pPr>
      <w:r>
        <w:rPr>
          <w:rFonts w:ascii="Baskerville" w:hAnsi="Baskerville"/>
        </w:rPr>
        <w:t xml:space="preserve">(2) </w:t>
      </w:r>
      <w:r w:rsidRPr="00DD419F">
        <w:rPr>
          <w:rFonts w:ascii="Baskerville" w:hAnsi="Baskerville"/>
        </w:rPr>
        <w:t>John took a train from Paris to Istanbul. He has family there.</w:t>
      </w:r>
    </w:p>
    <w:p w14:paraId="4FB84A38" w14:textId="77777777" w:rsidR="006A1FAC" w:rsidRDefault="006A1FAC" w:rsidP="006A1FAC">
      <w:pPr>
        <w:spacing w:line="480" w:lineRule="auto"/>
        <w:rPr>
          <w:rFonts w:ascii="Baskerville" w:hAnsi="Baskerville"/>
        </w:rPr>
      </w:pPr>
      <w:r>
        <w:rPr>
          <w:rFonts w:ascii="Baskerville" w:hAnsi="Baskerville"/>
        </w:rPr>
        <w:t xml:space="preserve">Consider the follow up, </w:t>
      </w:r>
    </w:p>
    <w:p w14:paraId="6C041A7C" w14:textId="0E30E399" w:rsidR="006A1FAC" w:rsidRDefault="006A1FAC" w:rsidP="006A1FAC">
      <w:pPr>
        <w:spacing w:line="480" w:lineRule="auto"/>
        <w:ind w:firstLine="720"/>
        <w:rPr>
          <w:rFonts w:ascii="Baskerville" w:hAnsi="Baskerville"/>
        </w:rPr>
      </w:pPr>
      <w:r>
        <w:rPr>
          <w:rFonts w:ascii="Baskerville" w:hAnsi="Baskerville"/>
        </w:rPr>
        <w:t xml:space="preserve">(2a) Sure.  But that’s not why he traveled there.  </w:t>
      </w:r>
    </w:p>
    <w:p w14:paraId="74790692" w14:textId="7D022015" w:rsidR="006A1FAC" w:rsidRDefault="006A1FAC" w:rsidP="006A1FAC">
      <w:pPr>
        <w:spacing w:line="480" w:lineRule="auto"/>
        <w:rPr>
          <w:rFonts w:ascii="Baskerville" w:hAnsi="Baskerville"/>
        </w:rPr>
      </w:pPr>
      <w:r>
        <w:rPr>
          <w:rFonts w:ascii="Baskerville" w:hAnsi="Baskerville"/>
        </w:rPr>
        <w:t xml:space="preserve">“Sure” signals agreement with what’s been said.  But the second sentence </w:t>
      </w:r>
      <w:r w:rsidR="00092166">
        <w:rPr>
          <w:rFonts w:ascii="Baskerville" w:hAnsi="Baskerville"/>
        </w:rPr>
        <w:t>challenges</w:t>
      </w:r>
      <w:r>
        <w:rPr>
          <w:rFonts w:ascii="Baskerville" w:hAnsi="Baskerville"/>
        </w:rPr>
        <w:t xml:space="preserve"> what (2) presupposes, namely, that his having family in Istanbul explains why he traveled there. The felicity of </w:t>
      </w:r>
      <w:r w:rsidR="00440587">
        <w:rPr>
          <w:rFonts w:ascii="Baskerville" w:hAnsi="Baskerville"/>
        </w:rPr>
        <w:t xml:space="preserve">this </w:t>
      </w:r>
      <w:r>
        <w:rPr>
          <w:rFonts w:ascii="Baskerville" w:hAnsi="Baskerville"/>
        </w:rPr>
        <w:t>follow up</w:t>
      </w:r>
      <w:r w:rsidR="00440587">
        <w:rPr>
          <w:rFonts w:ascii="Baskerville" w:hAnsi="Baskerville"/>
        </w:rPr>
        <w:t xml:space="preserve"> is evidence </w:t>
      </w:r>
      <w:r w:rsidR="001C20D7">
        <w:rPr>
          <w:rFonts w:ascii="Baskerville" w:hAnsi="Baskerville"/>
        </w:rPr>
        <w:t xml:space="preserve">that </w:t>
      </w:r>
      <w:r w:rsidR="00E76374">
        <w:rPr>
          <w:rFonts w:ascii="Baskerville" w:hAnsi="Baskerville"/>
        </w:rPr>
        <w:t>the consecutive utterances in (2) presuppose an explanatory relation between them and that their joint acceptance would add the information that the second explains the</w:t>
      </w:r>
      <w:r w:rsidR="007E2169">
        <w:rPr>
          <w:rFonts w:ascii="Baskerville" w:hAnsi="Baskerville"/>
        </w:rPr>
        <w:t xml:space="preserve"> first.  </w:t>
      </w:r>
      <w:r w:rsidR="00E76374">
        <w:rPr>
          <w:rFonts w:ascii="Baskerville" w:hAnsi="Baskerville"/>
        </w:rPr>
        <w:t xml:space="preserve"> </w:t>
      </w:r>
      <w:r>
        <w:rPr>
          <w:rFonts w:ascii="Baskerville" w:hAnsi="Baskerville"/>
        </w:rPr>
        <w:t xml:space="preserve"> </w:t>
      </w:r>
    </w:p>
    <w:p w14:paraId="61FE1516" w14:textId="640EF1DD" w:rsidR="006A1FAC" w:rsidRDefault="006A1FAC" w:rsidP="006A1FAC">
      <w:pPr>
        <w:spacing w:line="480" w:lineRule="auto"/>
        <w:rPr>
          <w:rFonts w:ascii="Baskerville" w:hAnsi="Baskerville"/>
        </w:rPr>
      </w:pPr>
      <w:r>
        <w:rPr>
          <w:rFonts w:ascii="Baskerville" w:hAnsi="Baskerville"/>
        </w:rPr>
        <w:tab/>
      </w:r>
      <w:r w:rsidR="00A672E9">
        <w:rPr>
          <w:rFonts w:ascii="Baskerville" w:hAnsi="Baskerville"/>
        </w:rPr>
        <w:t xml:space="preserve">Here I suggest </w:t>
      </w:r>
      <w:r w:rsidR="00FD0A27">
        <w:rPr>
          <w:rFonts w:ascii="Baskerville" w:hAnsi="Baskerville"/>
        </w:rPr>
        <w:t xml:space="preserve">that this same update process involves the implicit addition of </w:t>
      </w:r>
      <w:r w:rsidR="00CA4D41">
        <w:rPr>
          <w:rFonts w:ascii="Baskerville" w:hAnsi="Baskerville"/>
        </w:rPr>
        <w:t>a particular discourse goal to the scoreboard, namely, an associated Question Under Discussion (QUD).</w:t>
      </w:r>
    </w:p>
    <w:p w14:paraId="02852206" w14:textId="7FD4FF05" w:rsidR="00D846BE" w:rsidRDefault="006A1FAC" w:rsidP="00D846BE">
      <w:pPr>
        <w:spacing w:line="480" w:lineRule="auto"/>
        <w:rPr>
          <w:rFonts w:ascii="Baskerville" w:hAnsi="Baskerville"/>
          <w:b/>
          <w:bCs/>
        </w:rPr>
      </w:pPr>
      <w:r>
        <w:rPr>
          <w:rFonts w:ascii="Baskerville" w:hAnsi="Baskerville"/>
        </w:rPr>
        <w:t xml:space="preserve">As noted above, </w:t>
      </w:r>
      <w:r w:rsidR="000A5B10">
        <w:rPr>
          <w:rFonts w:ascii="Baskerville" w:hAnsi="Baskerville"/>
        </w:rPr>
        <w:t>s</w:t>
      </w:r>
      <w:r>
        <w:rPr>
          <w:rFonts w:ascii="Baskerville" w:hAnsi="Baskerville"/>
        </w:rPr>
        <w:t>uch questions can be posed explicitly.  But they can also be</w:t>
      </w:r>
      <w:r w:rsidR="00944B13">
        <w:rPr>
          <w:rFonts w:ascii="Baskerville" w:hAnsi="Baskerville"/>
        </w:rPr>
        <w:t xml:space="preserve"> added implicitly via</w:t>
      </w:r>
      <w:r>
        <w:rPr>
          <w:rFonts w:ascii="Baskerville" w:hAnsi="Baskerville"/>
        </w:rPr>
        <w:t xml:space="preserve"> presuppos</w:t>
      </w:r>
      <w:r w:rsidR="00944B13">
        <w:rPr>
          <w:rFonts w:ascii="Baskerville" w:hAnsi="Baskerville"/>
        </w:rPr>
        <w:t>ition</w:t>
      </w:r>
      <w:r>
        <w:rPr>
          <w:rFonts w:ascii="Baskerville" w:hAnsi="Baskerville"/>
        </w:rPr>
        <w:t>.</w:t>
      </w:r>
      <w:r w:rsidR="00CC2C5D">
        <w:rPr>
          <w:rStyle w:val="FootnoteReference"/>
          <w:rFonts w:ascii="Baskerville" w:hAnsi="Baskerville"/>
        </w:rPr>
        <w:footnoteReference w:id="2"/>
      </w:r>
      <w:r>
        <w:rPr>
          <w:rFonts w:ascii="Baskerville" w:hAnsi="Baskerville"/>
        </w:rPr>
        <w:t xml:space="preserve"> </w:t>
      </w:r>
      <w:r w:rsidR="00084006">
        <w:rPr>
          <w:rFonts w:ascii="Baskerville" w:hAnsi="Baskerville"/>
        </w:rPr>
        <w:t xml:space="preserve"> </w:t>
      </w:r>
      <w:r w:rsidR="00B578A8">
        <w:rPr>
          <w:rFonts w:ascii="Baskerville" w:hAnsi="Baskerville"/>
        </w:rPr>
        <w:t xml:space="preserve">Here I suggest </w:t>
      </w:r>
      <w:r w:rsidR="00385CFF">
        <w:rPr>
          <w:rFonts w:ascii="Baskerville" w:hAnsi="Baskerville"/>
        </w:rPr>
        <w:t xml:space="preserve">that the </w:t>
      </w:r>
      <w:r w:rsidR="00B36BFC">
        <w:rPr>
          <w:rFonts w:ascii="Baskerville" w:hAnsi="Baskerville"/>
        </w:rPr>
        <w:t xml:space="preserve">felicity of the </w:t>
      </w:r>
      <w:r w:rsidR="00385CFF">
        <w:rPr>
          <w:rFonts w:ascii="Baskerville" w:hAnsi="Baskerville"/>
        </w:rPr>
        <w:t xml:space="preserve">second utterance in (2) </w:t>
      </w:r>
      <w:r w:rsidR="00B36BFC">
        <w:rPr>
          <w:rFonts w:ascii="Baskerville" w:hAnsi="Baskerville"/>
        </w:rPr>
        <w:t>presupposes that it is a candidate answer</w:t>
      </w:r>
      <w:r w:rsidR="00952FF9">
        <w:rPr>
          <w:rFonts w:ascii="Baskerville" w:hAnsi="Baskerville"/>
        </w:rPr>
        <w:t xml:space="preserve"> to the implicit QUD, “why did John take the train to Istanbul?”</w:t>
      </w:r>
      <w:r w:rsidR="009E02DA">
        <w:rPr>
          <w:rFonts w:ascii="Baskerville" w:hAnsi="Baskerville"/>
        </w:rPr>
        <w:t xml:space="preserve"> (</w:t>
      </w:r>
      <w:r w:rsidR="007B063E">
        <w:rPr>
          <w:rFonts w:ascii="Baskerville" w:hAnsi="Baskerville"/>
        </w:rPr>
        <w:t xml:space="preserve">See </w:t>
      </w:r>
      <w:r w:rsidR="009E02DA">
        <w:rPr>
          <w:rFonts w:ascii="Baskerville" w:hAnsi="Baskerville"/>
        </w:rPr>
        <w:t>Roberts 2004: 212-13</w:t>
      </w:r>
      <w:r w:rsidR="007B063E">
        <w:rPr>
          <w:rFonts w:ascii="Baskerville" w:hAnsi="Baskerville"/>
        </w:rPr>
        <w:t xml:space="preserve"> on implicit questions</w:t>
      </w:r>
      <w:r w:rsidR="009E02DA">
        <w:rPr>
          <w:rFonts w:ascii="Baskerville" w:hAnsi="Baskerville"/>
        </w:rPr>
        <w:t>).</w:t>
      </w:r>
      <w:r w:rsidR="0085077B">
        <w:rPr>
          <w:rFonts w:ascii="Baskerville" w:hAnsi="Baskerville"/>
        </w:rPr>
        <w:t xml:space="preserve">  </w:t>
      </w:r>
      <w:r w:rsidR="00084006">
        <w:rPr>
          <w:rFonts w:ascii="Baskerville" w:hAnsi="Baskerville"/>
        </w:rPr>
        <w:t xml:space="preserve">To see this, let’s back up a bit and consider more carefully how </w:t>
      </w:r>
      <w:r w:rsidR="00D846BE">
        <w:rPr>
          <w:rFonts w:ascii="Baskerville" w:hAnsi="Baskerville"/>
        </w:rPr>
        <w:t>QUD</w:t>
      </w:r>
      <w:r w:rsidR="00C652AE">
        <w:rPr>
          <w:rFonts w:ascii="Baskerville" w:hAnsi="Baskerville"/>
        </w:rPr>
        <w:t>s</w:t>
      </w:r>
      <w:r w:rsidR="00D846BE">
        <w:rPr>
          <w:rFonts w:ascii="Baskerville" w:hAnsi="Baskerville"/>
        </w:rPr>
        <w:t xml:space="preserve"> can be implicit</w:t>
      </w:r>
      <w:r w:rsidR="00817D67">
        <w:rPr>
          <w:rFonts w:ascii="Baskerville" w:hAnsi="Baskerville"/>
        </w:rPr>
        <w:t>ly added to</w:t>
      </w:r>
      <w:r w:rsidR="00D846BE">
        <w:rPr>
          <w:rFonts w:ascii="Baskerville" w:hAnsi="Baskerville"/>
        </w:rPr>
        <w:t xml:space="preserve"> conversational scoreboards. </w:t>
      </w:r>
    </w:p>
    <w:p w14:paraId="4876DFCD" w14:textId="70623F07" w:rsidR="00D846BE" w:rsidRDefault="00FA61BC" w:rsidP="00D846BE">
      <w:pPr>
        <w:spacing w:line="480" w:lineRule="auto"/>
        <w:ind w:firstLine="432"/>
        <w:rPr>
          <w:rFonts w:ascii="Baskerville" w:hAnsi="Baskerville"/>
        </w:rPr>
      </w:pPr>
      <w:r>
        <w:rPr>
          <w:rFonts w:ascii="Baskerville" w:hAnsi="Baskerville"/>
        </w:rPr>
        <w:lastRenderedPageBreak/>
        <w:t xml:space="preserve">As we’ve just seen, </w:t>
      </w:r>
      <w:r w:rsidR="00D846BE">
        <w:rPr>
          <w:rFonts w:ascii="Baskerville" w:hAnsi="Baskerville"/>
        </w:rPr>
        <w:t xml:space="preserve">challenges to an assertion can target presuppositions. </w:t>
      </w:r>
      <w:r w:rsidR="00092166">
        <w:rPr>
          <w:rFonts w:ascii="Baskerville" w:hAnsi="Baskerville"/>
        </w:rPr>
        <w:t>More broadly, affirmations and challenges</w:t>
      </w:r>
      <w:r w:rsidR="00D846BE">
        <w:rPr>
          <w:rFonts w:ascii="Baskerville" w:hAnsi="Baskerville"/>
        </w:rPr>
        <w:t xml:space="preserve"> provide a way to test whether a Question Under Discussion is registered on the scoreboard.  To see this, consider two friends talking about their friends’ recent conference travel.  One says, </w:t>
      </w:r>
    </w:p>
    <w:p w14:paraId="137487FB" w14:textId="5A961AAA" w:rsidR="00D846BE" w:rsidRDefault="00D846BE" w:rsidP="00D846BE">
      <w:pPr>
        <w:spacing w:line="480" w:lineRule="auto"/>
        <w:ind w:left="432"/>
        <w:rPr>
          <w:rFonts w:ascii="Baskerville" w:hAnsi="Baskerville"/>
        </w:rPr>
      </w:pPr>
      <w:r>
        <w:rPr>
          <w:rFonts w:ascii="Baskerville" w:hAnsi="Baskerville"/>
        </w:rPr>
        <w:t>(</w:t>
      </w:r>
      <w:r w:rsidR="00A76C16">
        <w:rPr>
          <w:rFonts w:ascii="Baskerville" w:hAnsi="Baskerville"/>
        </w:rPr>
        <w:t>5</w:t>
      </w:r>
      <w:r>
        <w:rPr>
          <w:rFonts w:ascii="Baskerville" w:hAnsi="Baskerville"/>
        </w:rPr>
        <w:t xml:space="preserve">) Sefira went to the Central Division meeting. </w:t>
      </w:r>
    </w:p>
    <w:p w14:paraId="78915DC1" w14:textId="77777777" w:rsidR="00D846BE" w:rsidRDefault="00D846BE" w:rsidP="00D846BE">
      <w:pPr>
        <w:spacing w:line="480" w:lineRule="auto"/>
        <w:rPr>
          <w:rFonts w:ascii="Baskerville" w:hAnsi="Baskerville"/>
        </w:rPr>
      </w:pPr>
      <w:r>
        <w:rPr>
          <w:rFonts w:ascii="Baskerville" w:hAnsi="Baskerville"/>
        </w:rPr>
        <w:t>Some possible replies are,</w:t>
      </w:r>
    </w:p>
    <w:p w14:paraId="7BC6B071" w14:textId="004E862C" w:rsidR="00D846BE" w:rsidRDefault="00D846BE" w:rsidP="00D846BE">
      <w:pPr>
        <w:spacing w:line="480" w:lineRule="auto"/>
        <w:ind w:left="432"/>
        <w:rPr>
          <w:rFonts w:ascii="Baskerville" w:hAnsi="Baskerville"/>
        </w:rPr>
      </w:pPr>
      <w:r>
        <w:rPr>
          <w:rFonts w:ascii="Baskerville" w:hAnsi="Baskerville"/>
        </w:rPr>
        <w:t>(</w:t>
      </w:r>
      <w:r w:rsidR="00A76C16">
        <w:rPr>
          <w:rFonts w:ascii="Baskerville" w:hAnsi="Baskerville"/>
        </w:rPr>
        <w:t>5</w:t>
      </w:r>
      <w:r>
        <w:rPr>
          <w:rFonts w:ascii="Baskerville" w:hAnsi="Baskerville"/>
        </w:rPr>
        <w:t xml:space="preserve">a) </w:t>
      </w:r>
      <w:proofErr w:type="spellStart"/>
      <w:r>
        <w:rPr>
          <w:rFonts w:ascii="Baskerville" w:hAnsi="Baskerville"/>
        </w:rPr>
        <w:t>Sofya</w:t>
      </w:r>
      <w:proofErr w:type="spellEnd"/>
      <w:r>
        <w:rPr>
          <w:rFonts w:ascii="Baskerville" w:hAnsi="Baskerville"/>
        </w:rPr>
        <w:t xml:space="preserve"> went there, too. </w:t>
      </w:r>
    </w:p>
    <w:p w14:paraId="106BDE82" w14:textId="7C990F67" w:rsidR="00D846BE" w:rsidRDefault="00D846BE" w:rsidP="00D846BE">
      <w:pPr>
        <w:spacing w:line="480" w:lineRule="auto"/>
        <w:ind w:left="432"/>
        <w:rPr>
          <w:rFonts w:ascii="Baskerville" w:hAnsi="Baskerville"/>
        </w:rPr>
      </w:pPr>
      <w:r>
        <w:rPr>
          <w:rFonts w:ascii="Baskerville" w:hAnsi="Baskerville"/>
        </w:rPr>
        <w:t>(</w:t>
      </w:r>
      <w:r w:rsidR="00A76C16">
        <w:rPr>
          <w:rFonts w:ascii="Baskerville" w:hAnsi="Baskerville"/>
        </w:rPr>
        <w:t>5</w:t>
      </w:r>
      <w:r>
        <w:rPr>
          <w:rFonts w:ascii="Baskerville" w:hAnsi="Baskerville"/>
        </w:rPr>
        <w:t xml:space="preserve">b) No, she didn’t!  She missed her flight. </w:t>
      </w:r>
    </w:p>
    <w:p w14:paraId="1543D3A8" w14:textId="31528999" w:rsidR="00D846BE" w:rsidRDefault="00D846BE" w:rsidP="00D846BE">
      <w:pPr>
        <w:spacing w:line="480" w:lineRule="auto"/>
        <w:ind w:left="432"/>
        <w:rPr>
          <w:rFonts w:ascii="Baskerville" w:hAnsi="Baskerville"/>
        </w:rPr>
      </w:pPr>
      <w:r>
        <w:rPr>
          <w:rFonts w:ascii="Baskerville" w:hAnsi="Baskerville"/>
        </w:rPr>
        <w:t>(</w:t>
      </w:r>
      <w:r w:rsidR="00A76C16">
        <w:rPr>
          <w:rFonts w:ascii="Baskerville" w:hAnsi="Baskerville"/>
        </w:rPr>
        <w:t>5</w:t>
      </w:r>
      <w:r>
        <w:rPr>
          <w:rFonts w:ascii="Baskerville" w:hAnsi="Baskerville"/>
        </w:rPr>
        <w:t>c) Wait, how do you know that? I heard she missed her flight.</w:t>
      </w:r>
    </w:p>
    <w:p w14:paraId="661B90DF" w14:textId="2400DAC8" w:rsidR="00D846BE" w:rsidRDefault="00D846BE" w:rsidP="00D846BE">
      <w:pPr>
        <w:spacing w:line="480" w:lineRule="auto"/>
        <w:ind w:left="432"/>
        <w:rPr>
          <w:rFonts w:ascii="Baskerville" w:hAnsi="Baskerville"/>
        </w:rPr>
      </w:pPr>
      <w:r>
        <w:rPr>
          <w:rFonts w:ascii="Baskerville" w:hAnsi="Baskerville"/>
        </w:rPr>
        <w:t>(</w:t>
      </w:r>
      <w:r w:rsidR="00A76C16">
        <w:rPr>
          <w:rFonts w:ascii="Baskerville" w:hAnsi="Baskerville"/>
        </w:rPr>
        <w:t>5</w:t>
      </w:r>
      <w:r>
        <w:rPr>
          <w:rFonts w:ascii="Baskerville" w:hAnsi="Baskerville"/>
        </w:rPr>
        <w:t xml:space="preserve">d) Yes, </w:t>
      </w:r>
      <w:proofErr w:type="spellStart"/>
      <w:r>
        <w:rPr>
          <w:rFonts w:ascii="Baskerville" w:hAnsi="Baskerville"/>
        </w:rPr>
        <w:t>Sofya</w:t>
      </w:r>
      <w:proofErr w:type="spellEnd"/>
      <w:r>
        <w:rPr>
          <w:rFonts w:ascii="Baskerville" w:hAnsi="Baskerville"/>
        </w:rPr>
        <w:t xml:space="preserve"> told me that, too. </w:t>
      </w:r>
    </w:p>
    <w:p w14:paraId="4A91A7BB" w14:textId="6DDDF3C9" w:rsidR="00D846BE" w:rsidRDefault="00D846BE" w:rsidP="00D846BE">
      <w:pPr>
        <w:spacing w:line="480" w:lineRule="auto"/>
        <w:ind w:left="432"/>
        <w:rPr>
          <w:rFonts w:ascii="Baskerville" w:hAnsi="Baskerville"/>
        </w:rPr>
      </w:pPr>
      <w:r>
        <w:rPr>
          <w:rFonts w:ascii="Baskerville" w:hAnsi="Baskerville"/>
        </w:rPr>
        <w:t>(</w:t>
      </w:r>
      <w:r w:rsidR="00A76C16">
        <w:rPr>
          <w:rFonts w:ascii="Baskerville" w:hAnsi="Baskerville"/>
        </w:rPr>
        <w:t>5</w:t>
      </w:r>
      <w:r>
        <w:rPr>
          <w:rFonts w:ascii="Baskerville" w:hAnsi="Baskerville"/>
        </w:rPr>
        <w:t>e) The Central Division has held meetings for more than fifty years.</w:t>
      </w:r>
      <w:r w:rsidR="004D3012">
        <w:rPr>
          <w:rFonts w:ascii="Baskerville" w:hAnsi="Baskerville"/>
        </w:rPr>
        <w:t xml:space="preserve"> </w:t>
      </w:r>
      <w:r>
        <w:rPr>
          <w:rFonts w:ascii="Baskerville" w:hAnsi="Baskerville"/>
        </w:rPr>
        <w:t>#</w:t>
      </w:r>
    </w:p>
    <w:p w14:paraId="3402ACBD" w14:textId="34200E1C" w:rsidR="004200A7" w:rsidRPr="00840A43" w:rsidRDefault="00D846BE" w:rsidP="006A1FAC">
      <w:pPr>
        <w:spacing w:line="480" w:lineRule="auto"/>
        <w:rPr>
          <w:rFonts w:ascii="Baskerville" w:hAnsi="Baskerville"/>
          <w:b/>
          <w:bCs/>
          <w:color w:val="0070C0"/>
        </w:rPr>
      </w:pPr>
      <w:r>
        <w:rPr>
          <w:rFonts w:ascii="Baskerville" w:hAnsi="Baskerville"/>
        </w:rPr>
        <w:t>(</w:t>
      </w:r>
      <w:r w:rsidR="00A76C16">
        <w:rPr>
          <w:rFonts w:ascii="Baskerville" w:hAnsi="Baskerville"/>
        </w:rPr>
        <w:t>5</w:t>
      </w:r>
      <w:r>
        <w:rPr>
          <w:rFonts w:ascii="Baskerville" w:hAnsi="Baskerville"/>
        </w:rPr>
        <w:t>a-d) are all felicitous responses to (</w:t>
      </w:r>
      <w:r w:rsidR="00A76C16">
        <w:rPr>
          <w:rFonts w:ascii="Baskerville" w:hAnsi="Baskerville"/>
        </w:rPr>
        <w:t>5</w:t>
      </w:r>
      <w:r>
        <w:rPr>
          <w:rFonts w:ascii="Baskerville" w:hAnsi="Baskerville"/>
        </w:rPr>
        <w:t>).  (</w:t>
      </w:r>
      <w:r w:rsidR="00A76C16">
        <w:rPr>
          <w:rFonts w:ascii="Baskerville" w:hAnsi="Baskerville"/>
        </w:rPr>
        <w:t>5</w:t>
      </w:r>
      <w:r>
        <w:rPr>
          <w:rFonts w:ascii="Baskerville" w:hAnsi="Baskerville"/>
        </w:rPr>
        <w:t>a) accepts (</w:t>
      </w:r>
      <w:r w:rsidR="00A76C16">
        <w:rPr>
          <w:rFonts w:ascii="Baskerville" w:hAnsi="Baskerville"/>
        </w:rPr>
        <w:t>5</w:t>
      </w:r>
      <w:r>
        <w:rPr>
          <w:rFonts w:ascii="Baskerville" w:hAnsi="Baskerville"/>
        </w:rPr>
        <w:t>) and offers additional information.  (</w:t>
      </w:r>
      <w:r w:rsidR="00A76C16">
        <w:rPr>
          <w:rFonts w:ascii="Baskerville" w:hAnsi="Baskerville"/>
        </w:rPr>
        <w:t>5</w:t>
      </w:r>
      <w:r>
        <w:rPr>
          <w:rFonts w:ascii="Baskerville" w:hAnsi="Baskerville"/>
        </w:rPr>
        <w:t>b) rejects (</w:t>
      </w:r>
      <w:r w:rsidR="00A76C16">
        <w:rPr>
          <w:rFonts w:ascii="Baskerville" w:hAnsi="Baskerville"/>
        </w:rPr>
        <w:t>5</w:t>
      </w:r>
      <w:r>
        <w:rPr>
          <w:rFonts w:ascii="Baskerville" w:hAnsi="Baskerville"/>
        </w:rPr>
        <w:t>) and offers a justification for that rejection.  (</w:t>
      </w:r>
      <w:r w:rsidR="00A76C16">
        <w:rPr>
          <w:rFonts w:ascii="Baskerville" w:hAnsi="Baskerville"/>
        </w:rPr>
        <w:t>5</w:t>
      </w:r>
      <w:r>
        <w:rPr>
          <w:rFonts w:ascii="Baskerville" w:hAnsi="Baskerville"/>
        </w:rPr>
        <w:t>c) is a challenge and (</w:t>
      </w:r>
      <w:r w:rsidR="00A76C16">
        <w:rPr>
          <w:rFonts w:ascii="Baskerville" w:hAnsi="Baskerville"/>
        </w:rPr>
        <w:t>5</w:t>
      </w:r>
      <w:r>
        <w:rPr>
          <w:rFonts w:ascii="Baskerville" w:hAnsi="Baskerville"/>
        </w:rPr>
        <w:t>d) accepts (</w:t>
      </w:r>
      <w:r w:rsidR="00A76C16">
        <w:rPr>
          <w:rFonts w:ascii="Baskerville" w:hAnsi="Baskerville"/>
        </w:rPr>
        <w:t>5</w:t>
      </w:r>
      <w:r>
        <w:rPr>
          <w:rFonts w:ascii="Baskerville" w:hAnsi="Baskerville"/>
        </w:rPr>
        <w:t>) while offering additional evidence in its support. (</w:t>
      </w:r>
      <w:r w:rsidR="004739D4">
        <w:rPr>
          <w:rFonts w:ascii="Baskerville" w:hAnsi="Baskerville"/>
        </w:rPr>
        <w:t>5</w:t>
      </w:r>
      <w:r>
        <w:rPr>
          <w:rFonts w:ascii="Baskerville" w:hAnsi="Baskerville"/>
        </w:rPr>
        <w:t>e), in contrast, is not felicitous.  An explanation of this pattern is that the assertion of “Sefira went to the Central Division meeting” puts the implicit question “who went to the Central Division meeting?” on the scoreboard and not “what is true of the Central Division?”</w:t>
      </w:r>
      <w:r>
        <w:rPr>
          <w:rStyle w:val="FootnoteReference"/>
          <w:rFonts w:ascii="Baskerville" w:hAnsi="Baskerville"/>
        </w:rPr>
        <w:footnoteReference w:id="3"/>
      </w:r>
      <w:r>
        <w:rPr>
          <w:rFonts w:ascii="Baskerville" w:hAnsi="Baskerville"/>
        </w:rPr>
        <w:t xml:space="preserve"> Thus, which affirmations and challenges to an assertion are felicitous is evidence for which question is under discussion.</w:t>
      </w:r>
      <w:r>
        <w:rPr>
          <w:rStyle w:val="FootnoteReference"/>
          <w:rFonts w:ascii="Baskerville" w:hAnsi="Baskerville"/>
        </w:rPr>
        <w:footnoteReference w:id="4"/>
      </w:r>
      <w:r w:rsidR="00736B8B">
        <w:rPr>
          <w:rFonts w:ascii="Baskerville" w:hAnsi="Baskerville"/>
          <w:vertAlign w:val="superscript"/>
        </w:rPr>
        <w:t>,</w:t>
      </w:r>
      <w:r w:rsidR="00736B8B">
        <w:rPr>
          <w:rStyle w:val="FootnoteReference"/>
          <w:rFonts w:ascii="Baskerville" w:hAnsi="Baskerville"/>
        </w:rPr>
        <w:footnoteReference w:id="5"/>
      </w:r>
      <w:r>
        <w:rPr>
          <w:rFonts w:ascii="Baskerville" w:hAnsi="Baskerville"/>
        </w:rPr>
        <w:t xml:space="preserve">   </w:t>
      </w:r>
    </w:p>
    <w:p w14:paraId="6B7BC52E" w14:textId="01A5B82B" w:rsidR="006A1FAC" w:rsidRDefault="006A1FAC" w:rsidP="006F1E6F">
      <w:pPr>
        <w:spacing w:line="480" w:lineRule="auto"/>
        <w:ind w:firstLine="576"/>
        <w:rPr>
          <w:rFonts w:ascii="Baskerville" w:hAnsi="Baskerville"/>
        </w:rPr>
      </w:pPr>
      <w:r>
        <w:rPr>
          <w:rFonts w:ascii="Baskerville" w:hAnsi="Baskerville"/>
        </w:rPr>
        <w:lastRenderedPageBreak/>
        <w:t>To</w:t>
      </w:r>
      <w:r w:rsidR="004200A7">
        <w:rPr>
          <w:rFonts w:ascii="Baskerville" w:hAnsi="Baskerville"/>
        </w:rPr>
        <w:t xml:space="preserve"> apply this reasoning to the </w:t>
      </w:r>
      <w:r w:rsidR="00084006">
        <w:rPr>
          <w:rFonts w:ascii="Baskerville" w:hAnsi="Baskerville"/>
        </w:rPr>
        <w:t>concerns here</w:t>
      </w:r>
      <w:r>
        <w:rPr>
          <w:rFonts w:ascii="Baskerville" w:hAnsi="Baskerville"/>
        </w:rPr>
        <w:t xml:space="preserve">, consider again (2). </w:t>
      </w:r>
    </w:p>
    <w:p w14:paraId="06486DE6" w14:textId="4D96E844" w:rsidR="006A1FAC" w:rsidRDefault="006A1FAC" w:rsidP="006A1FAC">
      <w:pPr>
        <w:spacing w:line="480" w:lineRule="auto"/>
        <w:ind w:firstLine="576"/>
        <w:rPr>
          <w:rFonts w:ascii="Baskerville" w:hAnsi="Baskerville"/>
        </w:rPr>
      </w:pPr>
      <w:r>
        <w:rPr>
          <w:rFonts w:ascii="Baskerville" w:hAnsi="Baskerville"/>
        </w:rPr>
        <w:t xml:space="preserve">(2) </w:t>
      </w:r>
      <w:r w:rsidRPr="00DD419F">
        <w:rPr>
          <w:rFonts w:ascii="Baskerville" w:hAnsi="Baskerville"/>
        </w:rPr>
        <w:t>John took a train from Paris to Istanbul. He has family there.</w:t>
      </w:r>
    </w:p>
    <w:p w14:paraId="23ACD185" w14:textId="1AE55160" w:rsidR="006A1FAC" w:rsidRDefault="00C309C9" w:rsidP="006A1FAC">
      <w:pPr>
        <w:spacing w:line="480" w:lineRule="auto"/>
        <w:rPr>
          <w:rFonts w:ascii="Baskerville" w:hAnsi="Baskerville"/>
        </w:rPr>
      </w:pPr>
      <w:r>
        <w:rPr>
          <w:rFonts w:ascii="Baskerville" w:hAnsi="Baskerville"/>
        </w:rPr>
        <w:t>Again, h</w:t>
      </w:r>
      <w:r w:rsidR="006A1FAC">
        <w:rPr>
          <w:rFonts w:ascii="Baskerville" w:hAnsi="Baskerville"/>
        </w:rPr>
        <w:t xml:space="preserve">ere we have two assertions connected by an Explanation relation.  Only if it is interpreted as an answer to the question “why did John take the train to Istanbul?” is an utterance of the second sentence a felicitous follow up to the first.  To </w:t>
      </w:r>
      <w:r w:rsidR="0062729A">
        <w:rPr>
          <w:rFonts w:ascii="Baskerville" w:hAnsi="Baskerville"/>
        </w:rPr>
        <w:t>test</w:t>
      </w:r>
      <w:r w:rsidR="006A1FAC">
        <w:rPr>
          <w:rFonts w:ascii="Baskerville" w:hAnsi="Baskerville"/>
        </w:rPr>
        <w:t xml:space="preserve"> this, consider an extended version of (2a), </w:t>
      </w:r>
    </w:p>
    <w:p w14:paraId="37EEA14D" w14:textId="4C6CC85D" w:rsidR="006A1FAC" w:rsidRDefault="006A1FAC" w:rsidP="006A1FAC">
      <w:pPr>
        <w:spacing w:line="480" w:lineRule="auto"/>
        <w:ind w:firstLine="720"/>
        <w:rPr>
          <w:rFonts w:ascii="Baskerville" w:hAnsi="Baskerville"/>
        </w:rPr>
      </w:pPr>
      <w:r>
        <w:rPr>
          <w:rFonts w:ascii="Baskerville" w:hAnsi="Baskerville"/>
        </w:rPr>
        <w:t>(2a’) Sure.  But that’s not why he traveled there.  He traveled for a conference.</w:t>
      </w:r>
    </w:p>
    <w:p w14:paraId="2DBACEE4" w14:textId="2B96CD41" w:rsidR="00C628A6" w:rsidRDefault="00A474B4" w:rsidP="00051741">
      <w:pPr>
        <w:spacing w:line="480" w:lineRule="auto"/>
        <w:rPr>
          <w:rFonts w:ascii="Baskerville" w:hAnsi="Baskerville"/>
        </w:rPr>
      </w:pPr>
      <w:r>
        <w:rPr>
          <w:rFonts w:ascii="Baskerville" w:hAnsi="Baskerville"/>
        </w:rPr>
        <w:t xml:space="preserve">Now contrast </w:t>
      </w:r>
      <w:r w:rsidR="00CB2D75">
        <w:rPr>
          <w:rFonts w:ascii="Baskerville" w:hAnsi="Baskerville"/>
        </w:rPr>
        <w:t>(</w:t>
      </w:r>
      <w:r>
        <w:rPr>
          <w:rFonts w:ascii="Baskerville" w:hAnsi="Baskerville"/>
        </w:rPr>
        <w:t>2a’</w:t>
      </w:r>
      <w:r w:rsidR="00CB2D75">
        <w:rPr>
          <w:rFonts w:ascii="Baskerville" w:hAnsi="Baskerville"/>
        </w:rPr>
        <w:t>)</w:t>
      </w:r>
      <w:r>
        <w:rPr>
          <w:rFonts w:ascii="Baskerville" w:hAnsi="Baskerville"/>
        </w:rPr>
        <w:t xml:space="preserve"> with </w:t>
      </w:r>
      <w:r w:rsidR="00CB2D75">
        <w:rPr>
          <w:rFonts w:ascii="Baskerville" w:hAnsi="Baskerville"/>
        </w:rPr>
        <w:t>(</w:t>
      </w:r>
      <w:r>
        <w:rPr>
          <w:rFonts w:ascii="Baskerville" w:hAnsi="Baskerville"/>
        </w:rPr>
        <w:t>2b</w:t>
      </w:r>
      <w:r w:rsidR="00CB2D75">
        <w:rPr>
          <w:rFonts w:ascii="Baskerville" w:hAnsi="Baskerville"/>
        </w:rPr>
        <w:t>)</w:t>
      </w:r>
      <w:r w:rsidR="00D73682">
        <w:rPr>
          <w:rFonts w:ascii="Baskerville" w:hAnsi="Baskerville"/>
        </w:rPr>
        <w:t xml:space="preserve"> as a follow up to </w:t>
      </w:r>
      <w:r w:rsidR="00CB2D75">
        <w:rPr>
          <w:rFonts w:ascii="Baskerville" w:hAnsi="Baskerville"/>
        </w:rPr>
        <w:t>(</w:t>
      </w:r>
      <w:r w:rsidR="00D73682">
        <w:rPr>
          <w:rFonts w:ascii="Baskerville" w:hAnsi="Baskerville"/>
        </w:rPr>
        <w:t>2</w:t>
      </w:r>
      <w:r w:rsidR="00CB2D75">
        <w:rPr>
          <w:rFonts w:ascii="Baskerville" w:hAnsi="Baskerville"/>
        </w:rPr>
        <w:t>)</w:t>
      </w:r>
      <w:r>
        <w:rPr>
          <w:rFonts w:ascii="Baskerville" w:hAnsi="Baskerville"/>
        </w:rPr>
        <w:t>.</w:t>
      </w:r>
    </w:p>
    <w:p w14:paraId="08089262" w14:textId="2664A8D3" w:rsidR="00A474B4" w:rsidRDefault="00A474B4" w:rsidP="00051741">
      <w:pPr>
        <w:spacing w:line="480" w:lineRule="auto"/>
        <w:rPr>
          <w:rFonts w:ascii="Baskerville" w:hAnsi="Baskerville"/>
        </w:rPr>
      </w:pPr>
      <w:r>
        <w:rPr>
          <w:rFonts w:ascii="Baskerville" w:hAnsi="Baskerville"/>
        </w:rPr>
        <w:tab/>
        <w:t xml:space="preserve">(2b) </w:t>
      </w:r>
      <w:r w:rsidR="000D0B9D">
        <w:rPr>
          <w:rFonts w:ascii="Baskerville" w:hAnsi="Baskerville"/>
        </w:rPr>
        <w:t>He also has family in Baltimore. (</w:t>
      </w:r>
      <w:r w:rsidR="00C6300F">
        <w:rPr>
          <w:rFonts w:ascii="Baskerville" w:hAnsi="Baskerville"/>
        </w:rPr>
        <w:t>#</w:t>
      </w:r>
      <w:r w:rsidR="000D0B9D">
        <w:rPr>
          <w:rFonts w:ascii="Baskerville" w:hAnsi="Baskerville"/>
        </w:rPr>
        <w:t>)</w:t>
      </w:r>
    </w:p>
    <w:p w14:paraId="700C3DC8" w14:textId="34473881" w:rsidR="00507A1D" w:rsidRDefault="00C6300F" w:rsidP="00051741">
      <w:pPr>
        <w:spacing w:line="480" w:lineRule="auto"/>
        <w:rPr>
          <w:rFonts w:ascii="Baskerville" w:hAnsi="Baskerville"/>
        </w:rPr>
      </w:pPr>
      <w:r>
        <w:rPr>
          <w:rFonts w:ascii="Baskerville" w:hAnsi="Baskerville"/>
        </w:rPr>
        <w:t xml:space="preserve">In contrast to </w:t>
      </w:r>
      <w:r w:rsidR="00CB2D75">
        <w:rPr>
          <w:rFonts w:ascii="Baskerville" w:hAnsi="Baskerville"/>
        </w:rPr>
        <w:t>(</w:t>
      </w:r>
      <w:r>
        <w:rPr>
          <w:rFonts w:ascii="Baskerville" w:hAnsi="Baskerville"/>
        </w:rPr>
        <w:t>2a’</w:t>
      </w:r>
      <w:r w:rsidR="00CB2D75">
        <w:rPr>
          <w:rFonts w:ascii="Baskerville" w:hAnsi="Baskerville"/>
        </w:rPr>
        <w:t>)</w:t>
      </w:r>
      <w:r>
        <w:rPr>
          <w:rFonts w:ascii="Baskerville" w:hAnsi="Baskerville"/>
        </w:rPr>
        <w:t xml:space="preserve">, </w:t>
      </w:r>
      <w:r w:rsidR="00CB2D75">
        <w:rPr>
          <w:rFonts w:ascii="Baskerville" w:hAnsi="Baskerville"/>
        </w:rPr>
        <w:t>(</w:t>
      </w:r>
      <w:r>
        <w:rPr>
          <w:rFonts w:ascii="Baskerville" w:hAnsi="Baskerville"/>
        </w:rPr>
        <w:t>2b</w:t>
      </w:r>
      <w:r w:rsidR="00CB2D75">
        <w:rPr>
          <w:rFonts w:ascii="Baskerville" w:hAnsi="Baskerville"/>
        </w:rPr>
        <w:t>)</w:t>
      </w:r>
      <w:r>
        <w:rPr>
          <w:rFonts w:ascii="Baskerville" w:hAnsi="Baskerville"/>
        </w:rPr>
        <w:t xml:space="preserve"> </w:t>
      </w:r>
      <w:r w:rsidR="00DB4467">
        <w:rPr>
          <w:rFonts w:ascii="Baskerville" w:hAnsi="Baskerville"/>
        </w:rPr>
        <w:t xml:space="preserve">sounds awkward as a follow up.  </w:t>
      </w:r>
      <w:r w:rsidR="005535F2">
        <w:rPr>
          <w:rFonts w:ascii="Baskerville" w:hAnsi="Baskerville"/>
        </w:rPr>
        <w:t xml:space="preserve">The explanation for this difference </w:t>
      </w:r>
      <w:r w:rsidR="000363A1">
        <w:rPr>
          <w:rFonts w:ascii="Baskerville" w:hAnsi="Baskerville"/>
        </w:rPr>
        <w:t xml:space="preserve">is that the </w:t>
      </w:r>
      <w:r w:rsidR="00B27960">
        <w:rPr>
          <w:rFonts w:ascii="Baskerville" w:hAnsi="Baskerville"/>
        </w:rPr>
        <w:t xml:space="preserve">consecutive </w:t>
      </w:r>
      <w:r w:rsidR="000363A1">
        <w:rPr>
          <w:rFonts w:ascii="Baskerville" w:hAnsi="Baskerville"/>
        </w:rPr>
        <w:t>utterance of the sentences in</w:t>
      </w:r>
      <w:r w:rsidR="0090439C">
        <w:rPr>
          <w:rFonts w:ascii="Baskerville" w:hAnsi="Baskerville"/>
        </w:rPr>
        <w:t xml:space="preserve"> </w:t>
      </w:r>
      <w:r w:rsidR="007D44F6">
        <w:rPr>
          <w:rFonts w:ascii="Baskerville" w:hAnsi="Baskerville"/>
        </w:rPr>
        <w:t>(</w:t>
      </w:r>
      <w:r w:rsidR="0090439C">
        <w:rPr>
          <w:rFonts w:ascii="Baskerville" w:hAnsi="Baskerville"/>
        </w:rPr>
        <w:t>2</w:t>
      </w:r>
      <w:r w:rsidR="007D44F6">
        <w:rPr>
          <w:rFonts w:ascii="Baskerville" w:hAnsi="Baskerville"/>
        </w:rPr>
        <w:t>)</w:t>
      </w:r>
      <w:r w:rsidR="0090439C">
        <w:rPr>
          <w:rFonts w:ascii="Baskerville" w:hAnsi="Baskerville"/>
        </w:rPr>
        <w:t xml:space="preserve"> in</w:t>
      </w:r>
      <w:r w:rsidR="000363A1">
        <w:rPr>
          <w:rFonts w:ascii="Baskerville" w:hAnsi="Baskerville"/>
        </w:rPr>
        <w:t xml:space="preserve"> </w:t>
      </w:r>
      <w:r w:rsidR="00616CFC">
        <w:rPr>
          <w:rFonts w:ascii="Baskerville" w:hAnsi="Baskerville"/>
        </w:rPr>
        <w:t xml:space="preserve">their </w:t>
      </w:r>
      <w:r w:rsidR="000363A1">
        <w:rPr>
          <w:rFonts w:ascii="Baskerville" w:hAnsi="Baskerville"/>
        </w:rPr>
        <w:t xml:space="preserve">context </w:t>
      </w:r>
      <w:r w:rsidR="001760AC">
        <w:rPr>
          <w:rFonts w:ascii="Baskerville" w:hAnsi="Baskerville"/>
        </w:rPr>
        <w:t xml:space="preserve">adds </w:t>
      </w:r>
      <w:r w:rsidR="00D92AFF">
        <w:rPr>
          <w:rFonts w:ascii="Baskerville" w:hAnsi="Baskerville"/>
        </w:rPr>
        <w:t xml:space="preserve">answering </w:t>
      </w:r>
      <w:r w:rsidR="001760AC">
        <w:rPr>
          <w:rFonts w:ascii="Baskerville" w:hAnsi="Baskerville"/>
        </w:rPr>
        <w:t>the question</w:t>
      </w:r>
      <w:r w:rsidR="006A1FAC">
        <w:rPr>
          <w:rFonts w:ascii="Baskerville" w:hAnsi="Baskerville"/>
        </w:rPr>
        <w:t xml:space="preserve"> </w:t>
      </w:r>
      <w:r w:rsidR="002E4497">
        <w:rPr>
          <w:rFonts w:ascii="Baskerville" w:hAnsi="Baskerville"/>
        </w:rPr>
        <w:t>“why did John travel to Istanbul?”</w:t>
      </w:r>
      <w:r w:rsidR="006A1FAC">
        <w:rPr>
          <w:rFonts w:ascii="Baskerville" w:hAnsi="Baskerville"/>
        </w:rPr>
        <w:t xml:space="preserve"> </w:t>
      </w:r>
      <w:r w:rsidR="001760AC">
        <w:rPr>
          <w:rFonts w:ascii="Baskerville" w:hAnsi="Baskerville"/>
        </w:rPr>
        <w:t xml:space="preserve">and not “where does John have family?” to the </w:t>
      </w:r>
      <w:r w:rsidR="00D92AFF">
        <w:rPr>
          <w:rFonts w:ascii="Baskerville" w:hAnsi="Baskerville"/>
        </w:rPr>
        <w:t xml:space="preserve">conversation’s discourse goals. </w:t>
      </w:r>
      <w:r w:rsidR="00165606">
        <w:rPr>
          <w:rFonts w:ascii="Baskerville" w:hAnsi="Baskerville"/>
        </w:rPr>
        <w:t xml:space="preserve">Its </w:t>
      </w:r>
      <w:r w:rsidR="00C2217E">
        <w:rPr>
          <w:rFonts w:ascii="Baskerville" w:hAnsi="Baskerville"/>
        </w:rPr>
        <w:t xml:space="preserve">status </w:t>
      </w:r>
      <w:r w:rsidR="00165606">
        <w:rPr>
          <w:rFonts w:ascii="Baskerville" w:hAnsi="Baskerville"/>
        </w:rPr>
        <w:t xml:space="preserve">as </w:t>
      </w:r>
      <w:r w:rsidR="00C2217E">
        <w:rPr>
          <w:rFonts w:ascii="Baskerville" w:hAnsi="Baskerville"/>
        </w:rPr>
        <w:t xml:space="preserve">a </w:t>
      </w:r>
      <w:r w:rsidR="00165606">
        <w:rPr>
          <w:rFonts w:ascii="Baskerville" w:hAnsi="Baskerville"/>
        </w:rPr>
        <w:t>candidate answer to th</w:t>
      </w:r>
      <w:r w:rsidR="00166D0C">
        <w:rPr>
          <w:rFonts w:ascii="Baskerville" w:hAnsi="Baskerville"/>
        </w:rPr>
        <w:t>e former</w:t>
      </w:r>
      <w:r w:rsidR="00165606">
        <w:rPr>
          <w:rFonts w:ascii="Baskerville" w:hAnsi="Baskerville"/>
        </w:rPr>
        <w:t xml:space="preserve"> question </w:t>
      </w:r>
      <w:r w:rsidR="00F2453A">
        <w:rPr>
          <w:rFonts w:ascii="Baskerville" w:hAnsi="Baskerville"/>
        </w:rPr>
        <w:t>makes the second utterance</w:t>
      </w:r>
      <w:r w:rsidR="007D1725">
        <w:rPr>
          <w:rFonts w:ascii="Baskerville" w:hAnsi="Baskerville"/>
        </w:rPr>
        <w:t xml:space="preserve"> in </w:t>
      </w:r>
      <w:r w:rsidR="00A0316A">
        <w:rPr>
          <w:rFonts w:ascii="Baskerville" w:hAnsi="Baskerville"/>
        </w:rPr>
        <w:t>(</w:t>
      </w:r>
      <w:r w:rsidR="007D1725">
        <w:rPr>
          <w:rFonts w:ascii="Baskerville" w:hAnsi="Baskerville"/>
        </w:rPr>
        <w:t>2</w:t>
      </w:r>
      <w:r w:rsidR="00A0316A">
        <w:rPr>
          <w:rFonts w:ascii="Baskerville" w:hAnsi="Baskerville"/>
        </w:rPr>
        <w:t>)</w:t>
      </w:r>
      <w:r w:rsidR="00F2453A">
        <w:rPr>
          <w:rFonts w:ascii="Baskerville" w:hAnsi="Baskerville"/>
        </w:rPr>
        <w:t xml:space="preserve"> stand in an Explanation relation to the first. </w:t>
      </w:r>
    </w:p>
    <w:p w14:paraId="370D4195" w14:textId="0E19D1F1" w:rsidR="006A1FAC" w:rsidRDefault="00507A1D" w:rsidP="00507A1D">
      <w:pPr>
        <w:spacing w:line="480" w:lineRule="auto"/>
        <w:ind w:firstLine="720"/>
        <w:rPr>
          <w:rFonts w:ascii="Baskerville" w:hAnsi="Baskerville"/>
        </w:rPr>
      </w:pPr>
      <w:r>
        <w:rPr>
          <w:rFonts w:ascii="Baskerville" w:hAnsi="Baskerville"/>
        </w:rPr>
        <w:t>Moreover, t</w:t>
      </w:r>
      <w:r w:rsidR="00D83A3C">
        <w:rPr>
          <w:rFonts w:ascii="Baskerville" w:hAnsi="Baskerville"/>
        </w:rPr>
        <w:t>hat felicitous follow-ups can target the Explanation relation with rival answers to our “why”-question</w:t>
      </w:r>
      <w:r w:rsidR="00C85B1B">
        <w:rPr>
          <w:rFonts w:ascii="Baskerville" w:hAnsi="Baskerville"/>
        </w:rPr>
        <w:t xml:space="preserve">, as in </w:t>
      </w:r>
      <w:r w:rsidR="00A0316A">
        <w:rPr>
          <w:rFonts w:ascii="Baskerville" w:hAnsi="Baskerville"/>
        </w:rPr>
        <w:t>(</w:t>
      </w:r>
      <w:r w:rsidR="00C85B1B">
        <w:rPr>
          <w:rFonts w:ascii="Baskerville" w:hAnsi="Baskerville"/>
        </w:rPr>
        <w:t>2a’</w:t>
      </w:r>
      <w:r w:rsidR="00A0316A">
        <w:rPr>
          <w:rFonts w:ascii="Baskerville" w:hAnsi="Baskerville"/>
        </w:rPr>
        <w:t>)</w:t>
      </w:r>
      <w:r w:rsidR="00C258E2">
        <w:rPr>
          <w:rFonts w:ascii="Baskerville" w:hAnsi="Baskerville"/>
        </w:rPr>
        <w:t xml:space="preserve"> also</w:t>
      </w:r>
      <w:r w:rsidR="00D83A3C">
        <w:rPr>
          <w:rFonts w:ascii="Baskerville" w:hAnsi="Baskerville"/>
        </w:rPr>
        <w:t xml:space="preserve"> suggest</w:t>
      </w:r>
      <w:r w:rsidR="00C85B1B">
        <w:rPr>
          <w:rFonts w:ascii="Baskerville" w:hAnsi="Baskerville"/>
        </w:rPr>
        <w:t>s</w:t>
      </w:r>
      <w:r w:rsidR="00D83A3C">
        <w:rPr>
          <w:rFonts w:ascii="Baskerville" w:hAnsi="Baskerville"/>
        </w:rPr>
        <w:t xml:space="preserve"> that the felicity of (2) presupposes that implicit question.  </w:t>
      </w:r>
      <w:r w:rsidR="006A1FAC">
        <w:rPr>
          <w:rFonts w:ascii="Baskerville" w:hAnsi="Baskerville"/>
        </w:rPr>
        <w:t xml:space="preserve">Thus, </w:t>
      </w:r>
      <w:r w:rsidR="007C06D5">
        <w:rPr>
          <w:rFonts w:ascii="Baskerville" w:hAnsi="Baskerville"/>
        </w:rPr>
        <w:t xml:space="preserve">discourse goals such as QUDs </w:t>
      </w:r>
      <w:r w:rsidR="006A1FAC">
        <w:rPr>
          <w:rFonts w:ascii="Baskerville" w:hAnsi="Baskerville"/>
        </w:rPr>
        <w:t xml:space="preserve">have a role to play in determining which relation a string of discourse exemplifies.  The sentences in (2) are related by an Explanation relation </w:t>
      </w:r>
      <w:r w:rsidR="00C30C88">
        <w:rPr>
          <w:rFonts w:ascii="Baskerville" w:hAnsi="Baskerville"/>
        </w:rPr>
        <w:t>because</w:t>
      </w:r>
      <w:r w:rsidR="006A1FAC">
        <w:rPr>
          <w:rFonts w:ascii="Baskerville" w:hAnsi="Baskerville"/>
        </w:rPr>
        <w:t xml:space="preserve"> the second answers an implicit why-question regarding the first. </w:t>
      </w:r>
    </w:p>
    <w:p w14:paraId="3142EF77" w14:textId="6AD665FD" w:rsidR="00DB37E6" w:rsidRPr="00D057F4" w:rsidRDefault="00C5152F" w:rsidP="00CC5E89">
      <w:pPr>
        <w:spacing w:line="480" w:lineRule="auto"/>
        <w:rPr>
          <w:rFonts w:ascii="Baskerville" w:hAnsi="Baskerville"/>
        </w:rPr>
      </w:pPr>
      <w:r>
        <w:rPr>
          <w:rFonts w:ascii="Baskerville" w:hAnsi="Baskerville"/>
        </w:rPr>
        <w:tab/>
      </w:r>
      <w:r w:rsidR="00051741">
        <w:rPr>
          <w:rFonts w:ascii="Baskerville" w:hAnsi="Baskerville"/>
        </w:rPr>
        <w:t>Finally, t</w:t>
      </w:r>
      <w:r>
        <w:rPr>
          <w:rFonts w:ascii="Baskerville" w:hAnsi="Baskerville"/>
        </w:rPr>
        <w:t xml:space="preserve">o see the role </w:t>
      </w:r>
      <w:r w:rsidR="000B3B32">
        <w:rPr>
          <w:rFonts w:ascii="Baskerville" w:hAnsi="Baskerville"/>
        </w:rPr>
        <w:t xml:space="preserve">discourse </w:t>
      </w:r>
      <w:r>
        <w:rPr>
          <w:rFonts w:ascii="Baskerville" w:hAnsi="Baskerville"/>
        </w:rPr>
        <w:t xml:space="preserve">relations </w:t>
      </w:r>
      <w:r w:rsidR="009A4AB6">
        <w:rPr>
          <w:rFonts w:ascii="Baskerville" w:hAnsi="Baskerville"/>
        </w:rPr>
        <w:t xml:space="preserve">can </w:t>
      </w:r>
      <w:r>
        <w:rPr>
          <w:rFonts w:ascii="Baskerville" w:hAnsi="Baskerville"/>
        </w:rPr>
        <w:t>play in resolving</w:t>
      </w:r>
      <w:r w:rsidR="00650F8A">
        <w:rPr>
          <w:rFonts w:ascii="Baskerville" w:hAnsi="Baskerville"/>
        </w:rPr>
        <w:t xml:space="preserve"> </w:t>
      </w:r>
      <w:r w:rsidR="00B73249">
        <w:rPr>
          <w:rFonts w:ascii="Baskerville" w:hAnsi="Baskerville"/>
        </w:rPr>
        <w:t xml:space="preserve">context-sensitivity, </w:t>
      </w:r>
      <w:r w:rsidR="00051741">
        <w:rPr>
          <w:rFonts w:ascii="Baskerville" w:hAnsi="Baskerville"/>
        </w:rPr>
        <w:t>consider modal domain determination.</w:t>
      </w:r>
      <w:r w:rsidR="00D057F4">
        <w:rPr>
          <w:rFonts w:ascii="Baskerville" w:hAnsi="Baskerville"/>
        </w:rPr>
        <w:t xml:space="preserve">  </w:t>
      </w:r>
      <w:r w:rsidR="00DB37E6">
        <w:rPr>
          <w:rFonts w:ascii="Baskerville" w:hAnsi="Baskerville"/>
        </w:rPr>
        <w:t>Una Stojnic (2021)</w:t>
      </w:r>
      <w:r w:rsidR="00545740">
        <w:rPr>
          <w:rFonts w:ascii="Baskerville" w:hAnsi="Baskerville"/>
        </w:rPr>
        <w:t xml:space="preserve"> develops such a view</w:t>
      </w:r>
      <w:r w:rsidR="00DB37E6">
        <w:rPr>
          <w:rFonts w:ascii="Baskerville" w:hAnsi="Baskerville"/>
        </w:rPr>
        <w:t xml:space="preserve">, drawing in part on the work of </w:t>
      </w:r>
      <w:proofErr w:type="spellStart"/>
      <w:r w:rsidR="00DB37E6">
        <w:rPr>
          <w:rFonts w:ascii="Baskerville" w:hAnsi="Baskerville"/>
        </w:rPr>
        <w:t>Craige</w:t>
      </w:r>
      <w:proofErr w:type="spellEnd"/>
      <w:r w:rsidR="00DB37E6">
        <w:rPr>
          <w:rFonts w:ascii="Baskerville" w:hAnsi="Baskerville"/>
        </w:rPr>
        <w:t xml:space="preserve"> Roberts (1989) and Mathew Stone (1997)</w:t>
      </w:r>
      <w:r w:rsidR="00545740">
        <w:rPr>
          <w:rFonts w:ascii="Baskerville" w:hAnsi="Baskerville"/>
        </w:rPr>
        <w:t>.</w:t>
      </w:r>
      <w:r w:rsidR="00DB37E6">
        <w:rPr>
          <w:rFonts w:ascii="Baskerville" w:hAnsi="Baskerville"/>
        </w:rPr>
        <w:t xml:space="preserve"> </w:t>
      </w:r>
      <w:r w:rsidR="00F1081A">
        <w:rPr>
          <w:rFonts w:ascii="Baskerville" w:hAnsi="Baskerville"/>
        </w:rPr>
        <w:t xml:space="preserve">Modal subordination is a </w:t>
      </w:r>
      <w:r w:rsidR="00F1081A">
        <w:rPr>
          <w:rFonts w:ascii="Baskerville" w:hAnsi="Baskerville"/>
        </w:rPr>
        <w:lastRenderedPageBreak/>
        <w:t xml:space="preserve">phenomenon whereby a set of possibilities introduced in discourse constrains the domain of a modal in subsequent discourse. </w:t>
      </w:r>
      <w:r w:rsidR="00DB37E6">
        <w:rPr>
          <w:rFonts w:ascii="Baskerville" w:hAnsi="Baskerville"/>
        </w:rPr>
        <w:t>Here’s an example from Roberts</w:t>
      </w:r>
      <w:r w:rsidR="00DA16C4">
        <w:rPr>
          <w:rFonts w:ascii="Baskerville" w:hAnsi="Baskerville"/>
        </w:rPr>
        <w:t xml:space="preserve">. </w:t>
      </w:r>
    </w:p>
    <w:p w14:paraId="5CCB834C" w14:textId="77777777" w:rsidR="00D113B4" w:rsidRDefault="00726550" w:rsidP="00726550">
      <w:pPr>
        <w:ind w:left="864"/>
        <w:rPr>
          <w:rFonts w:ascii="Baskerville" w:hAnsi="Baskerville"/>
        </w:rPr>
      </w:pPr>
      <w:r>
        <w:rPr>
          <w:rFonts w:ascii="Baskerville" w:hAnsi="Baskerville"/>
        </w:rPr>
        <w:t>(</w:t>
      </w:r>
      <w:r w:rsidR="00906DF6">
        <w:rPr>
          <w:rFonts w:ascii="Baskerville" w:hAnsi="Baskerville"/>
        </w:rPr>
        <w:t>6</w:t>
      </w:r>
      <w:r>
        <w:rPr>
          <w:rFonts w:ascii="Baskerville" w:hAnsi="Baskerville"/>
        </w:rPr>
        <w:t>) Suppose a wolf walked in.  It would eat you first.</w:t>
      </w:r>
      <w:r w:rsidR="00D113B4">
        <w:rPr>
          <w:rFonts w:ascii="Baskerville" w:hAnsi="Baskerville"/>
        </w:rPr>
        <w:t xml:space="preserve"> (Stojnic 2021:114 as drawn </w:t>
      </w:r>
    </w:p>
    <w:p w14:paraId="7C42B0C3" w14:textId="4F48C319" w:rsidR="00726550" w:rsidRDefault="00D113B4" w:rsidP="00726550">
      <w:pPr>
        <w:ind w:left="864"/>
        <w:rPr>
          <w:rFonts w:ascii="Baskerville" w:hAnsi="Baskerville"/>
        </w:rPr>
      </w:pPr>
      <w:r>
        <w:rPr>
          <w:rFonts w:ascii="Baskerville" w:hAnsi="Baskerville"/>
        </w:rPr>
        <w:t xml:space="preserve">     from Roberts 1989). </w:t>
      </w:r>
      <w:r w:rsidR="00726550">
        <w:rPr>
          <w:rFonts w:ascii="Baskerville" w:hAnsi="Baskerville"/>
        </w:rPr>
        <w:t xml:space="preserve"> </w:t>
      </w:r>
    </w:p>
    <w:p w14:paraId="258413D7" w14:textId="77777777" w:rsidR="00726550" w:rsidRDefault="00726550" w:rsidP="00726550">
      <w:pPr>
        <w:rPr>
          <w:rFonts w:ascii="Baskerville" w:hAnsi="Baskerville"/>
        </w:rPr>
      </w:pPr>
    </w:p>
    <w:p w14:paraId="129A4282" w14:textId="4757696F" w:rsidR="00726550" w:rsidRPr="00F615DE" w:rsidRDefault="00726550" w:rsidP="00C723B9">
      <w:pPr>
        <w:spacing w:line="480" w:lineRule="auto"/>
        <w:ind w:firstLine="720"/>
        <w:rPr>
          <w:rFonts w:ascii="Baskerville" w:hAnsi="Baskerville"/>
        </w:rPr>
      </w:pPr>
      <w:r>
        <w:rPr>
          <w:rFonts w:ascii="Baskerville" w:hAnsi="Baskerville"/>
        </w:rPr>
        <w:t xml:space="preserve">Stojnic and Stone each argue that modal subordination involves a type of </w:t>
      </w:r>
      <w:proofErr w:type="spellStart"/>
      <w:r>
        <w:rPr>
          <w:rFonts w:ascii="Baskerville" w:hAnsi="Baskerville"/>
        </w:rPr>
        <w:t>anaphoricity</w:t>
      </w:r>
      <w:proofErr w:type="spellEnd"/>
      <w:r>
        <w:rPr>
          <w:rFonts w:ascii="Baskerville" w:hAnsi="Baskerville"/>
        </w:rPr>
        <w:t xml:space="preserve">. </w:t>
      </w:r>
      <w:r w:rsidR="002D5C3A">
        <w:rPr>
          <w:rFonts w:ascii="Baskerville" w:hAnsi="Baskerville"/>
        </w:rPr>
        <w:t>To model modal subordination, Stojnic proposes that scoreboards register a ‘stack’ of possibilities ordered by conversational prominence</w:t>
      </w:r>
      <w:r w:rsidR="00F715DC">
        <w:rPr>
          <w:rFonts w:ascii="Baskerville" w:hAnsi="Baskerville"/>
        </w:rPr>
        <w:t xml:space="preserve"> (Stojnic</w:t>
      </w:r>
      <w:r w:rsidR="00416DA5">
        <w:rPr>
          <w:rFonts w:ascii="Baskerville" w:hAnsi="Baskerville"/>
        </w:rPr>
        <w:t xml:space="preserve"> 2021:</w:t>
      </w:r>
      <w:r w:rsidR="00416DA5" w:rsidRPr="00416DA5">
        <w:rPr>
          <w:rFonts w:ascii="Baskerville" w:hAnsi="Baskerville"/>
        </w:rPr>
        <w:t xml:space="preserve"> </w:t>
      </w:r>
      <w:r w:rsidR="00416DA5">
        <w:rPr>
          <w:rFonts w:ascii="Baskerville" w:hAnsi="Baskerville"/>
        </w:rPr>
        <w:t>113-114).</w:t>
      </w:r>
      <w:r w:rsidR="002D5C3A">
        <w:rPr>
          <w:rFonts w:ascii="Baskerville" w:hAnsi="Baskerville"/>
        </w:rPr>
        <w:t xml:space="preserve"> What suppositions like the first sentence in (6) do is add what’s supposed to the most prominent position in the stack.  The domain of the modal in subsequent discourse is then constrained by the possibilities in that most prominent position.  </w:t>
      </w:r>
      <w:r>
        <w:rPr>
          <w:rFonts w:ascii="Baskerville" w:hAnsi="Baskerville"/>
        </w:rPr>
        <w:t xml:space="preserve">What underwrites this is a Narration relation between the first and second sentence. In such a relation, subsequent discourse continues to narrate a series of events begun in prior discourse.  </w:t>
      </w:r>
      <w:r w:rsidR="004760B0">
        <w:rPr>
          <w:rFonts w:ascii="Baskerville" w:hAnsi="Baskerville"/>
        </w:rPr>
        <w:t xml:space="preserve">The result </w:t>
      </w:r>
      <w:r w:rsidR="00BA7E8D">
        <w:rPr>
          <w:rFonts w:ascii="Baskerville" w:hAnsi="Baskerville"/>
        </w:rPr>
        <w:t xml:space="preserve">is that the second sentence expresses the proposition that a wolf would eat you first, not unconditionally, but in those possibilities </w:t>
      </w:r>
      <w:r w:rsidR="007C1103">
        <w:rPr>
          <w:rFonts w:ascii="Baskerville" w:hAnsi="Baskerville"/>
        </w:rPr>
        <w:t xml:space="preserve">in which </w:t>
      </w:r>
      <w:r w:rsidR="00F615DE">
        <w:rPr>
          <w:rFonts w:ascii="Baskerville" w:hAnsi="Baskerville"/>
        </w:rPr>
        <w:t xml:space="preserve">one walks in. </w:t>
      </w:r>
    </w:p>
    <w:p w14:paraId="76919D03" w14:textId="77777777" w:rsidR="00B82A24" w:rsidRDefault="00B82A24" w:rsidP="00B82A24">
      <w:pPr>
        <w:spacing w:line="480" w:lineRule="auto"/>
        <w:ind w:firstLine="360"/>
        <w:rPr>
          <w:rFonts w:ascii="Baskerville" w:hAnsi="Baskerville"/>
        </w:rPr>
      </w:pPr>
      <w:r>
        <w:rPr>
          <w:rFonts w:ascii="Baskerville" w:hAnsi="Baskerville"/>
          <w:i/>
          <w:iCs/>
        </w:rPr>
        <w:t xml:space="preserve">Ritualized Situations   </w:t>
      </w:r>
    </w:p>
    <w:p w14:paraId="4B417819" w14:textId="4A2B6B34" w:rsidR="00B82A24" w:rsidRDefault="000F0AEA" w:rsidP="00B82A24">
      <w:pPr>
        <w:spacing w:line="480" w:lineRule="auto"/>
        <w:ind w:firstLine="360"/>
        <w:rPr>
          <w:rFonts w:ascii="Baskerville" w:hAnsi="Baskerville"/>
        </w:rPr>
      </w:pPr>
      <w:r>
        <w:rPr>
          <w:rFonts w:ascii="Baskerville" w:hAnsi="Baskerville"/>
        </w:rPr>
        <w:t xml:space="preserve">On the account here, Ritualized Situations </w:t>
      </w:r>
      <w:r w:rsidR="005260B4">
        <w:rPr>
          <w:rFonts w:ascii="Baskerville" w:hAnsi="Baskerville"/>
        </w:rPr>
        <w:t>not infrequently</w:t>
      </w:r>
      <w:r>
        <w:rPr>
          <w:rFonts w:ascii="Baskerville" w:hAnsi="Baskerville"/>
        </w:rPr>
        <w:t xml:space="preserve"> play an important role in determining discourse coherence relations. </w:t>
      </w:r>
      <w:r w:rsidR="00AA0E32">
        <w:rPr>
          <w:rFonts w:ascii="Baskerville" w:hAnsi="Baskerville"/>
        </w:rPr>
        <w:t xml:space="preserve">The idea of such situations is inspired by a discussion from </w:t>
      </w:r>
      <w:proofErr w:type="spellStart"/>
      <w:r w:rsidR="00B82A24">
        <w:rPr>
          <w:rFonts w:ascii="Baskerville" w:hAnsi="Baskerville"/>
        </w:rPr>
        <w:t>Kehler</w:t>
      </w:r>
      <w:proofErr w:type="spellEnd"/>
      <w:r w:rsidR="004364C5">
        <w:rPr>
          <w:rFonts w:ascii="Baskerville" w:hAnsi="Baskerville"/>
        </w:rPr>
        <w:t xml:space="preserve"> 2002</w:t>
      </w:r>
      <w:r w:rsidR="00AA0E32">
        <w:rPr>
          <w:rFonts w:ascii="Baskerville" w:hAnsi="Baskerville"/>
        </w:rPr>
        <w:t xml:space="preserve">.  </w:t>
      </w:r>
      <w:proofErr w:type="spellStart"/>
      <w:r w:rsidR="00AA0E32">
        <w:rPr>
          <w:rFonts w:ascii="Baskerville" w:hAnsi="Baskerville"/>
        </w:rPr>
        <w:t>Kehler</w:t>
      </w:r>
      <w:proofErr w:type="spellEnd"/>
      <w:r w:rsidR="00B82A24">
        <w:rPr>
          <w:rFonts w:ascii="Baskerville" w:hAnsi="Baskerville"/>
        </w:rPr>
        <w:t xml:space="preserve"> introduces the notion of discourse coherence via an analogy with what I’ll call </w:t>
      </w:r>
      <w:r w:rsidR="00B82A24" w:rsidRPr="00680D10">
        <w:rPr>
          <w:rFonts w:ascii="Baskerville" w:hAnsi="Baskerville"/>
          <w:i/>
          <w:iCs/>
        </w:rPr>
        <w:t>situation coherence</w:t>
      </w:r>
      <w:r w:rsidR="00B82A24">
        <w:rPr>
          <w:rFonts w:ascii="Baskerville" w:hAnsi="Baskerville"/>
        </w:rPr>
        <w:t>. He writes,</w:t>
      </w:r>
    </w:p>
    <w:p w14:paraId="29A9223D" w14:textId="77777777" w:rsidR="00B82A24" w:rsidRDefault="00B82A24" w:rsidP="00B82A24">
      <w:pPr>
        <w:ind w:left="576" w:right="576"/>
        <w:rPr>
          <w:rFonts w:ascii="Baskerville" w:hAnsi="Baskerville"/>
        </w:rPr>
      </w:pPr>
      <w:r>
        <w:rPr>
          <w:rFonts w:ascii="Baskerville" w:hAnsi="Baskerville"/>
        </w:rPr>
        <w:t xml:space="preserve">We are so used to identifying the coherence of our surroundings that it generally escapes our notice. Constantly confronted with novel scenarios involving new and varied sets of events and objects, we typically remain oblivious to the many inferences we have to draw to see each as a coherent, interconnected situation. </w:t>
      </w:r>
    </w:p>
    <w:p w14:paraId="589338C1" w14:textId="77777777" w:rsidR="00B82A24" w:rsidRDefault="00B82A24" w:rsidP="00B82A24">
      <w:pPr>
        <w:ind w:left="432" w:right="432"/>
        <w:rPr>
          <w:rFonts w:ascii="Baskerville" w:hAnsi="Baskerville"/>
        </w:rPr>
      </w:pPr>
    </w:p>
    <w:p w14:paraId="22F51F9A" w14:textId="1B084EB2" w:rsidR="00B82A24" w:rsidRDefault="00B82A24" w:rsidP="00B82A24">
      <w:pPr>
        <w:ind w:left="576" w:right="576"/>
        <w:rPr>
          <w:rFonts w:ascii="Baskerville" w:hAnsi="Baskerville"/>
        </w:rPr>
      </w:pPr>
      <w:r>
        <w:rPr>
          <w:rFonts w:ascii="Baskerville" w:hAnsi="Baskerville"/>
        </w:rPr>
        <w:tab/>
        <w:t xml:space="preserve">For instance, consider yourself witnessing a complex scenario unfold, such as a team of firefighters preparing to fight a fire.  You see people in uniforms running around frantically, yelling toward each other. Several are carrying one end of a hose, running to the back of a house.  At the same time, another team is hooking the other end of the hose to a fire hydrant.  This team opens the hydrant and also runs to the back of the house.  </w:t>
      </w:r>
      <w:r w:rsidRPr="00E82E9D">
        <w:rPr>
          <w:rFonts w:ascii="Baskerville" w:hAnsi="Baskerville"/>
        </w:rPr>
        <w:t xml:space="preserve">These actions all make sense to you because of what you know about </w:t>
      </w:r>
      <w:proofErr w:type="gramStart"/>
      <w:r w:rsidRPr="00E82E9D">
        <w:rPr>
          <w:rFonts w:ascii="Baskerville" w:hAnsi="Baskerville"/>
        </w:rPr>
        <w:t>fire</w:t>
      </w:r>
      <w:r w:rsidR="00351C3F">
        <w:rPr>
          <w:rFonts w:ascii="Baskerville" w:hAnsi="Baskerville"/>
        </w:rPr>
        <w:t>-</w:t>
      </w:r>
      <w:r w:rsidRPr="00E82E9D">
        <w:rPr>
          <w:rFonts w:ascii="Baskerville" w:hAnsi="Baskerville"/>
        </w:rPr>
        <w:t>fighting</w:t>
      </w:r>
      <w:proofErr w:type="gramEnd"/>
      <w:r w:rsidRPr="00E82E9D">
        <w:rPr>
          <w:rFonts w:ascii="Baskerville" w:hAnsi="Baskerville"/>
        </w:rPr>
        <w:t xml:space="preserve"> and you readily make assumptions to allow for the situation to be </w:t>
      </w:r>
      <w:r w:rsidRPr="00E82E9D">
        <w:rPr>
          <w:rFonts w:ascii="Baskerville" w:hAnsi="Baskerville"/>
        </w:rPr>
        <w:lastRenderedPageBreak/>
        <w:t xml:space="preserve">interpreted as a fire-fighting event. </w:t>
      </w:r>
      <w:r>
        <w:rPr>
          <w:rFonts w:ascii="Baskerville" w:hAnsi="Baskerville"/>
        </w:rPr>
        <w:t xml:space="preserve">For instance, while you do not actually see the fire, you nonetheless assume that it is the house to which everyone is running that is burning.  If someone mentioned to you that it was not that house but instead one down the street, you would scratch your head in confusion.  Similarly, you assume that the firefighters opening the hydrant are trying to get water to flow into the house.  If no water came out, and none of the firefighters seemed to mind that fact, you would be puzzled.  You would likewise be baffled if they opened the hydrant without attaching the hose first, allowing water to gush into the street.  While these are all possible sequences of events, each would be strange because they contradict the assumptions you need to make to view the situation as coherent. </w:t>
      </w:r>
    </w:p>
    <w:p w14:paraId="30CA2878" w14:textId="77777777" w:rsidR="00B82A24" w:rsidRDefault="00B82A24" w:rsidP="00B82A24">
      <w:pPr>
        <w:ind w:left="432" w:right="432"/>
        <w:rPr>
          <w:rFonts w:ascii="Baskerville" w:hAnsi="Baskerville"/>
        </w:rPr>
      </w:pPr>
    </w:p>
    <w:p w14:paraId="567F4F0C" w14:textId="5B7637E6" w:rsidR="00B82A24" w:rsidRDefault="00B82A24" w:rsidP="00B82A24">
      <w:pPr>
        <w:ind w:left="576" w:right="576"/>
        <w:rPr>
          <w:rFonts w:ascii="Baskerville" w:hAnsi="Baskerville"/>
          <w:i/>
          <w:iCs/>
        </w:rPr>
      </w:pPr>
      <w:r>
        <w:rPr>
          <w:rFonts w:ascii="Baskerville" w:hAnsi="Baskerville"/>
        </w:rPr>
        <w:t xml:space="preserve">   </w:t>
      </w:r>
      <w:r w:rsidRPr="00211BD5">
        <w:rPr>
          <w:rFonts w:ascii="Baskerville" w:hAnsi="Baskerville"/>
          <w:i/>
          <w:iCs/>
        </w:rPr>
        <w:t>Understanding a discourse requires the same type of reasoning.</w:t>
      </w:r>
      <w:r>
        <w:rPr>
          <w:rFonts w:ascii="Baskerville" w:hAnsi="Baskerville"/>
        </w:rPr>
        <w:t xml:space="preserve">  If someone described each event in the fire</w:t>
      </w:r>
      <w:r w:rsidR="00351C3F">
        <w:rPr>
          <w:rFonts w:ascii="Baskerville" w:hAnsi="Baskerville"/>
        </w:rPr>
        <w:t>-</w:t>
      </w:r>
      <w:r>
        <w:rPr>
          <w:rFonts w:ascii="Baskerville" w:hAnsi="Baskerville"/>
        </w:rPr>
        <w:t xml:space="preserve">fighting situation to you as I just did, you would have to make the same sorts of inferences to understand the situation.  Thus, if I followed the initial description of events by telling you that the fire was down the street, that no water came out of the hose, or that the hose was attached after the hydrant was opened, you would have been puzzled and presumably have awaited or even requested an explanation.  In this case, this information would contradict the inferences you made to view the </w:t>
      </w:r>
      <w:r w:rsidRPr="00C510AF">
        <w:rPr>
          <w:rFonts w:ascii="Baskerville" w:hAnsi="Baskerville"/>
          <w:i/>
          <w:iCs/>
        </w:rPr>
        <w:t>discourse</w:t>
      </w:r>
      <w:r>
        <w:rPr>
          <w:rFonts w:ascii="Baskerville" w:hAnsi="Baskerville"/>
        </w:rPr>
        <w:t xml:space="preserve"> as coherent</w:t>
      </w:r>
      <w:r w:rsidR="00810982">
        <w:rPr>
          <w:rFonts w:ascii="Baskerville" w:hAnsi="Baskerville"/>
        </w:rPr>
        <w:t xml:space="preserve"> (</w:t>
      </w:r>
      <w:proofErr w:type="spellStart"/>
      <w:r w:rsidR="00810982" w:rsidRPr="0036201E">
        <w:rPr>
          <w:rFonts w:ascii="Baskerville" w:hAnsi="Baskerville"/>
        </w:rPr>
        <w:t>Kehler</w:t>
      </w:r>
      <w:proofErr w:type="spellEnd"/>
      <w:r w:rsidR="00810982" w:rsidRPr="0036201E">
        <w:rPr>
          <w:rFonts w:ascii="Baskerville" w:hAnsi="Baskerville"/>
        </w:rPr>
        <w:t xml:space="preserve"> 2002:11</w:t>
      </w:r>
      <w:r w:rsidR="00810982">
        <w:rPr>
          <w:rFonts w:ascii="Baskerville" w:hAnsi="Baskerville"/>
        </w:rPr>
        <w:t>-12</w:t>
      </w:r>
      <w:r w:rsidR="0062364B">
        <w:rPr>
          <w:rFonts w:ascii="Baskerville" w:hAnsi="Baskerville"/>
        </w:rPr>
        <w:t>)</w:t>
      </w:r>
      <w:r>
        <w:rPr>
          <w:rFonts w:ascii="Baskerville" w:hAnsi="Baskerville"/>
        </w:rPr>
        <w:t>.</w:t>
      </w:r>
      <w:r w:rsidRPr="00EB6CFE">
        <w:rPr>
          <w:rFonts w:ascii="Baskerville" w:hAnsi="Baskerville"/>
        </w:rPr>
        <w:t xml:space="preserve"> </w:t>
      </w:r>
    </w:p>
    <w:p w14:paraId="6D0855D3" w14:textId="77777777" w:rsidR="00B82A24" w:rsidRDefault="00B82A24" w:rsidP="00B82A24">
      <w:pPr>
        <w:ind w:left="576" w:right="576"/>
        <w:rPr>
          <w:rFonts w:ascii="Baskerville" w:hAnsi="Baskerville"/>
        </w:rPr>
      </w:pPr>
    </w:p>
    <w:p w14:paraId="73D17104" w14:textId="57870C24" w:rsidR="00B82A24" w:rsidRPr="00057917" w:rsidRDefault="00B82A24" w:rsidP="002A36BD">
      <w:pPr>
        <w:spacing w:line="480" w:lineRule="auto"/>
        <w:ind w:firstLine="720"/>
        <w:rPr>
          <w:rFonts w:ascii="Baskerville" w:hAnsi="Baskerville"/>
        </w:rPr>
      </w:pPr>
      <w:r>
        <w:rPr>
          <w:rFonts w:ascii="Baskerville" w:hAnsi="Baskerville"/>
        </w:rPr>
        <w:t>Several points here are significant for our purposes.  First, there is the idea that situations of a certain type exhibit a kind of coherence in virtue of conforming to characteristic regularities. Call a “Normalizing Generalization” any generalization that obtains when things are as they normally are in some situation type.</w:t>
      </w:r>
      <w:r>
        <w:rPr>
          <w:rStyle w:val="FootnoteReference"/>
          <w:rFonts w:ascii="Baskerville" w:hAnsi="Baskerville"/>
        </w:rPr>
        <w:footnoteReference w:id="6"/>
      </w:r>
      <w:r>
        <w:rPr>
          <w:rFonts w:ascii="Baskerville" w:hAnsi="Baskerville"/>
        </w:rPr>
        <w:t xml:space="preserve">  For example, </w:t>
      </w:r>
      <w:r w:rsidRPr="00057917">
        <w:rPr>
          <w:rFonts w:ascii="Baskerville" w:hAnsi="Baskerville"/>
          <w:i/>
          <w:iCs/>
        </w:rPr>
        <w:t>firefighters plug a hose into a fire hydrant</w:t>
      </w:r>
      <w:r>
        <w:rPr>
          <w:rFonts w:ascii="Baskerville" w:hAnsi="Baskerville"/>
          <w:i/>
          <w:iCs/>
        </w:rPr>
        <w:t xml:space="preserve"> </w:t>
      </w:r>
      <w:r>
        <w:rPr>
          <w:rFonts w:ascii="Baskerville" w:hAnsi="Baskerville"/>
        </w:rPr>
        <w:t>is a characteristic generalization about what happens in fire</w:t>
      </w:r>
      <w:r w:rsidR="009C1318">
        <w:rPr>
          <w:rFonts w:ascii="Baskerville" w:hAnsi="Baskerville"/>
        </w:rPr>
        <w:t>-</w:t>
      </w:r>
      <w:r>
        <w:rPr>
          <w:rFonts w:ascii="Baskerville" w:hAnsi="Baskerville"/>
        </w:rPr>
        <w:t>fighting situations ‘around here’.</w:t>
      </w:r>
      <w:r w:rsidR="00D171C0">
        <w:rPr>
          <w:rFonts w:ascii="Baskerville" w:hAnsi="Baskerville"/>
        </w:rPr>
        <w:t xml:space="preserve">  </w:t>
      </w:r>
      <w:r w:rsidR="00F47DD8">
        <w:rPr>
          <w:rFonts w:ascii="Baskerville" w:hAnsi="Baskerville"/>
        </w:rPr>
        <w:t>Recall that Explanation relations are a type of Cause-Effect relation</w:t>
      </w:r>
      <w:r w:rsidR="002D5BF7">
        <w:rPr>
          <w:rFonts w:ascii="Baskerville" w:hAnsi="Baskerville"/>
        </w:rPr>
        <w:t xml:space="preserve">. </w:t>
      </w:r>
      <w:r w:rsidR="00AD599B">
        <w:rPr>
          <w:rFonts w:ascii="Baskerville" w:hAnsi="Baskerville"/>
        </w:rPr>
        <w:t xml:space="preserve">The generalizations </w:t>
      </w:r>
      <w:proofErr w:type="spellStart"/>
      <w:r w:rsidR="00AD599B">
        <w:rPr>
          <w:rFonts w:ascii="Baskerville" w:hAnsi="Baskerville"/>
        </w:rPr>
        <w:t>Kehler</w:t>
      </w:r>
      <w:proofErr w:type="spellEnd"/>
      <w:r w:rsidR="00AD599B">
        <w:rPr>
          <w:rFonts w:ascii="Baskerville" w:hAnsi="Baskerville"/>
        </w:rPr>
        <w:t xml:space="preserve"> posits as underwriting Cause-Effect relations are Normalizing Generalizations in my sense.  </w:t>
      </w:r>
    </w:p>
    <w:p w14:paraId="44E99FE9" w14:textId="5AF9EB70" w:rsidR="00B82A24" w:rsidRDefault="00B82A24" w:rsidP="00B82A24">
      <w:pPr>
        <w:spacing w:line="480" w:lineRule="auto"/>
        <w:ind w:firstLine="576"/>
        <w:rPr>
          <w:rFonts w:ascii="Baskerville" w:hAnsi="Baskerville"/>
        </w:rPr>
      </w:pPr>
      <w:r>
        <w:rPr>
          <w:rFonts w:ascii="Baskerville" w:hAnsi="Baskerville"/>
        </w:rPr>
        <w:t>Second, there is the idea that background knowledge of such generalizations is necessary to make a</w:t>
      </w:r>
      <w:r w:rsidR="00E83742">
        <w:rPr>
          <w:rFonts w:ascii="Baskerville" w:hAnsi="Baskerville"/>
        </w:rPr>
        <w:t xml:space="preserve"> </w:t>
      </w:r>
      <w:r>
        <w:rPr>
          <w:rFonts w:ascii="Baskerville" w:hAnsi="Baskerville"/>
        </w:rPr>
        <w:t xml:space="preserve">situation intelligible as one of </w:t>
      </w:r>
      <w:r w:rsidR="00E83742">
        <w:rPr>
          <w:rFonts w:ascii="Baskerville" w:hAnsi="Baskerville"/>
        </w:rPr>
        <w:t xml:space="preserve">a specific </w:t>
      </w:r>
      <w:r>
        <w:rPr>
          <w:rFonts w:ascii="Baskerville" w:hAnsi="Baskerville"/>
        </w:rPr>
        <w:t xml:space="preserve">type.  I’ll call “Ritualized Situations” those that </w:t>
      </w:r>
      <w:r>
        <w:rPr>
          <w:rFonts w:ascii="Baskerville" w:hAnsi="Baskerville"/>
        </w:rPr>
        <w:lastRenderedPageBreak/>
        <w:t>are intelligible in this way.  The</w:t>
      </w:r>
      <w:r w:rsidR="00CF6283">
        <w:rPr>
          <w:rFonts w:ascii="Baskerville" w:hAnsi="Baskerville"/>
        </w:rPr>
        <w:t>y</w:t>
      </w:r>
      <w:r>
        <w:rPr>
          <w:rFonts w:ascii="Baskerville" w:hAnsi="Baskerville"/>
        </w:rPr>
        <w:t xml:space="preserve"> are stereotypical situations organized or governed by rituals, rules, habits, practices, or laws.  In Ritualized Situations, interlocutors share a number of background presuppositions about what the situation they are in is like, not just presuppositions about their particular circumstances, but presuppositions about what normally occurs in situations of the type they are in.  </w:t>
      </w:r>
    </w:p>
    <w:p w14:paraId="2EF168B5" w14:textId="77777777" w:rsidR="000D7646" w:rsidRDefault="00B82A24" w:rsidP="000D7646">
      <w:pPr>
        <w:spacing w:line="480" w:lineRule="auto"/>
        <w:ind w:firstLine="576"/>
        <w:rPr>
          <w:rFonts w:ascii="Baskerville" w:hAnsi="Baskerville"/>
        </w:rPr>
      </w:pPr>
      <w:r>
        <w:rPr>
          <w:rFonts w:ascii="Baskerville" w:hAnsi="Baskerville"/>
        </w:rPr>
        <w:t xml:space="preserve">Ritualized Situations are governed by Normalizing Generalizations. For example, normally those that are dressed like fire fighters and act like fire fighters are fire fighters.  </w:t>
      </w:r>
      <w:r w:rsidR="00DD1BD3">
        <w:rPr>
          <w:rFonts w:ascii="Baskerville" w:hAnsi="Baskerville"/>
        </w:rPr>
        <w:t>I</w:t>
      </w:r>
      <w:r>
        <w:rPr>
          <w:rFonts w:ascii="Baskerville" w:hAnsi="Baskerville"/>
        </w:rPr>
        <w:t>ndividuals who share a community will share a great deal of general world know</w:t>
      </w:r>
      <w:r w:rsidR="00BA1501">
        <w:rPr>
          <w:rFonts w:ascii="Baskerville" w:hAnsi="Baskerville"/>
        </w:rPr>
        <w:t>l</w:t>
      </w:r>
      <w:r w:rsidR="00CE1086">
        <w:rPr>
          <w:rFonts w:ascii="Baskerville" w:hAnsi="Baskerville"/>
        </w:rPr>
        <w:t>edge</w:t>
      </w:r>
      <w:r>
        <w:rPr>
          <w:rFonts w:ascii="Baskerville" w:hAnsi="Baskerville"/>
        </w:rPr>
        <w:t xml:space="preserve"> about how things are in their community.  This knowledge will include the Normalizing Generalizations needed to recognize a Ritualized Situation as the type of situation it is.  A great many of the situations that we find ourselves in on any given day are Ritualized Situations, even when we encounter unusual events, like house fires. </w:t>
      </w:r>
    </w:p>
    <w:p w14:paraId="1C6D5F71" w14:textId="35C9B4CF" w:rsidR="00A9369D" w:rsidRPr="000D7646" w:rsidRDefault="00FE5C50" w:rsidP="000D7646">
      <w:pPr>
        <w:spacing w:line="480" w:lineRule="auto"/>
        <w:ind w:firstLine="576"/>
        <w:rPr>
          <w:rFonts w:ascii="Baskerville" w:hAnsi="Baskerville"/>
        </w:rPr>
      </w:pPr>
      <w:r>
        <w:rPr>
          <w:rFonts w:ascii="Baskerville" w:hAnsi="Baskerville"/>
        </w:rPr>
        <w:t xml:space="preserve">I suggest that </w:t>
      </w:r>
      <w:r w:rsidR="00A02CF7">
        <w:rPr>
          <w:rFonts w:ascii="Baskerville" w:hAnsi="Baskerville"/>
        </w:rPr>
        <w:t xml:space="preserve">such generalizations </w:t>
      </w:r>
      <w:r w:rsidR="000D5736">
        <w:rPr>
          <w:rFonts w:ascii="Baskerville" w:hAnsi="Baskerville"/>
        </w:rPr>
        <w:t xml:space="preserve">serve </w:t>
      </w:r>
      <w:r w:rsidR="00A02CF7">
        <w:rPr>
          <w:rFonts w:ascii="Baskerville" w:hAnsi="Baskerville"/>
        </w:rPr>
        <w:t>as pragmatic presuppositions</w:t>
      </w:r>
      <w:r w:rsidR="000D5736">
        <w:rPr>
          <w:rFonts w:ascii="Baskerville" w:hAnsi="Baskerville"/>
        </w:rPr>
        <w:t xml:space="preserve"> that </w:t>
      </w:r>
      <w:r w:rsidR="00A9369D">
        <w:rPr>
          <w:rFonts w:ascii="Baskerville" w:hAnsi="Baskerville"/>
        </w:rPr>
        <w:t xml:space="preserve">underwrite </w:t>
      </w:r>
      <w:r w:rsidR="00AF1C97">
        <w:rPr>
          <w:rFonts w:ascii="Baskerville" w:hAnsi="Baskerville"/>
        </w:rPr>
        <w:t xml:space="preserve">Cause-Effect </w:t>
      </w:r>
      <w:r w:rsidR="00A9369D">
        <w:rPr>
          <w:rFonts w:ascii="Baskerville" w:hAnsi="Baskerville"/>
        </w:rPr>
        <w:t>relations. In order for a Cause-Effect relation to have its characteristic effect on the conversational scoreboard, that scoreboard must already register the Normalizing Generalization</w:t>
      </w:r>
      <w:r w:rsidR="000D7646">
        <w:rPr>
          <w:rFonts w:ascii="Baskerville" w:hAnsi="Baskerville"/>
        </w:rPr>
        <w:t>s</w:t>
      </w:r>
      <w:r w:rsidR="00A9369D">
        <w:rPr>
          <w:rFonts w:ascii="Baskerville" w:hAnsi="Baskerville"/>
        </w:rPr>
        <w:t xml:space="preserve"> that support that relation.</w:t>
      </w:r>
      <w:r w:rsidR="00A9369D">
        <w:rPr>
          <w:rStyle w:val="FootnoteReference"/>
          <w:rFonts w:ascii="Baskerville" w:hAnsi="Baskerville"/>
        </w:rPr>
        <w:footnoteReference w:id="7"/>
      </w:r>
      <w:r w:rsidR="00A9369D">
        <w:rPr>
          <w:rFonts w:ascii="Baskerville" w:hAnsi="Baskerville"/>
        </w:rPr>
        <w:t xml:space="preserve">  In (2), for example, the </w:t>
      </w:r>
      <w:r w:rsidR="000264A8">
        <w:rPr>
          <w:rFonts w:ascii="Baskerville" w:hAnsi="Baskerville"/>
        </w:rPr>
        <w:t xml:space="preserve">generalization that visiting family is a reason for travel </w:t>
      </w:r>
      <w:r w:rsidR="00A9369D">
        <w:rPr>
          <w:rFonts w:ascii="Baskerville" w:hAnsi="Baskerville"/>
        </w:rPr>
        <w:t>serve</w:t>
      </w:r>
      <w:r w:rsidR="005B5C1C">
        <w:rPr>
          <w:rFonts w:ascii="Baskerville" w:hAnsi="Baskerville"/>
        </w:rPr>
        <w:t>s</w:t>
      </w:r>
      <w:r w:rsidR="00A9369D">
        <w:rPr>
          <w:rFonts w:ascii="Baskerville" w:hAnsi="Baskerville"/>
        </w:rPr>
        <w:t xml:space="preserve"> as a presupposition of the Explanation relation.  </w:t>
      </w:r>
    </w:p>
    <w:p w14:paraId="2AF33530" w14:textId="043B4B20" w:rsidR="00A9369D" w:rsidRDefault="00A9369D" w:rsidP="00A9369D">
      <w:pPr>
        <w:spacing w:line="480" w:lineRule="auto"/>
        <w:ind w:firstLine="720"/>
        <w:rPr>
          <w:rFonts w:ascii="Baskerville" w:hAnsi="Baskerville"/>
        </w:rPr>
      </w:pPr>
      <w:r>
        <w:rPr>
          <w:rFonts w:ascii="Baskerville" w:hAnsi="Baskerville"/>
        </w:rPr>
        <w:lastRenderedPageBreak/>
        <w:t xml:space="preserve">We can test this claim for (2) using von </w:t>
      </w:r>
      <w:proofErr w:type="spellStart"/>
      <w:r>
        <w:rPr>
          <w:rFonts w:ascii="Baskerville" w:hAnsi="Baskerville"/>
        </w:rPr>
        <w:t>Fintel’s</w:t>
      </w:r>
      <w:proofErr w:type="spellEnd"/>
      <w:r>
        <w:rPr>
          <w:rFonts w:ascii="Baskerville" w:hAnsi="Baskerville"/>
        </w:rPr>
        <w:t xml:space="preserve"> test. To do this, we see whether the Normalizing Generalization “people travel to visit their families” can be targeted with a “hey, wait a minute” follow up.  And it can. </w:t>
      </w:r>
    </w:p>
    <w:p w14:paraId="4F4C42AF" w14:textId="7DF6DAC4" w:rsidR="00A9369D" w:rsidRDefault="00A9369D" w:rsidP="00A9369D">
      <w:pPr>
        <w:ind w:left="864" w:right="720"/>
        <w:rPr>
          <w:rFonts w:ascii="Baskerville" w:hAnsi="Baskerville"/>
        </w:rPr>
      </w:pPr>
      <w:r>
        <w:rPr>
          <w:rFonts w:ascii="Baskerville" w:hAnsi="Baskerville"/>
        </w:rPr>
        <w:t>(2</w:t>
      </w:r>
      <w:r w:rsidR="00FF291F">
        <w:rPr>
          <w:rFonts w:ascii="Baskerville" w:hAnsi="Baskerville"/>
        </w:rPr>
        <w:t>c</w:t>
      </w:r>
      <w:r>
        <w:rPr>
          <w:rFonts w:ascii="Baskerville" w:hAnsi="Baskerville"/>
        </w:rPr>
        <w:t xml:space="preserve">) Wait a minute.  You think people travel to visit their families?  Not in </w:t>
      </w:r>
      <w:proofErr w:type="gramStart"/>
      <w:r>
        <w:rPr>
          <w:rFonts w:ascii="Baskerville" w:hAnsi="Baskerville"/>
        </w:rPr>
        <w:t>my</w:t>
      </w:r>
      <w:proofErr w:type="gramEnd"/>
    </w:p>
    <w:p w14:paraId="13B3770C" w14:textId="5795FDF5" w:rsidR="00B12AAD" w:rsidRPr="00E24169" w:rsidRDefault="00A9369D" w:rsidP="00E24169">
      <w:pPr>
        <w:ind w:left="720" w:right="720"/>
        <w:rPr>
          <w:rFonts w:ascii="Baskerville" w:hAnsi="Baskerville"/>
        </w:rPr>
      </w:pPr>
      <w:r>
        <w:rPr>
          <w:rFonts w:ascii="Baskerville" w:hAnsi="Baskerville"/>
        </w:rPr>
        <w:t xml:space="preserve">  experience.  A lot of people are estranged from their families. </w:t>
      </w:r>
    </w:p>
    <w:p w14:paraId="4A85002D" w14:textId="77777777" w:rsidR="00B56BB2" w:rsidRPr="00B12AAD" w:rsidRDefault="00B56BB2" w:rsidP="00B12AAD">
      <w:pPr>
        <w:ind w:right="720"/>
        <w:rPr>
          <w:rFonts w:ascii="Baskerville" w:hAnsi="Baskerville"/>
          <w:b/>
          <w:bCs/>
        </w:rPr>
      </w:pPr>
    </w:p>
    <w:p w14:paraId="4BEC147E" w14:textId="328EE8D4" w:rsidR="00B82A24" w:rsidRDefault="00E24169" w:rsidP="00B82A24">
      <w:pPr>
        <w:spacing w:line="480" w:lineRule="auto"/>
        <w:ind w:firstLine="576"/>
        <w:rPr>
          <w:rFonts w:ascii="Baskerville" w:hAnsi="Baskerville"/>
        </w:rPr>
      </w:pPr>
      <w:r>
        <w:rPr>
          <w:rFonts w:ascii="Baskerville" w:hAnsi="Baskerville"/>
        </w:rPr>
        <w:t xml:space="preserve">Finally, </w:t>
      </w:r>
      <w:proofErr w:type="spellStart"/>
      <w:r w:rsidR="00B82A24">
        <w:rPr>
          <w:rFonts w:ascii="Baskerville" w:hAnsi="Baskerville"/>
        </w:rPr>
        <w:t>Kehler</w:t>
      </w:r>
      <w:r w:rsidR="007228C2">
        <w:rPr>
          <w:rFonts w:ascii="Baskerville" w:hAnsi="Baskerville"/>
        </w:rPr>
        <w:t>’s</w:t>
      </w:r>
      <w:proofErr w:type="spellEnd"/>
      <w:r w:rsidR="007228C2">
        <w:rPr>
          <w:rFonts w:ascii="Baskerville" w:hAnsi="Baskerville"/>
        </w:rPr>
        <w:t xml:space="preserve"> discussion </w:t>
      </w:r>
      <w:r w:rsidR="00B82A24">
        <w:rPr>
          <w:rFonts w:ascii="Baskerville" w:hAnsi="Baskerville"/>
        </w:rPr>
        <w:t xml:space="preserve">suggests that the cognitive mechanisms in play when we recognize </w:t>
      </w:r>
      <w:r w:rsidR="00ED3A54">
        <w:rPr>
          <w:rFonts w:ascii="Baskerville" w:hAnsi="Baskerville"/>
        </w:rPr>
        <w:t xml:space="preserve">a </w:t>
      </w:r>
      <w:r w:rsidR="00B82A24">
        <w:rPr>
          <w:rFonts w:ascii="Baskerville" w:hAnsi="Baskerville"/>
        </w:rPr>
        <w:t xml:space="preserve">Ritualized Situation are also in play when we communicate information about such situations to others.  </w:t>
      </w:r>
      <w:r w:rsidR="00072966">
        <w:rPr>
          <w:rFonts w:ascii="Baskerville" w:hAnsi="Baskerville"/>
        </w:rPr>
        <w:t xml:space="preserve">Here I take this idea a step further: </w:t>
      </w:r>
      <w:r w:rsidR="00B82A24">
        <w:rPr>
          <w:rFonts w:ascii="Baskerville" w:hAnsi="Baskerville"/>
        </w:rPr>
        <w:t xml:space="preserve">If the cognitive mechanisms that trigger attention to the background assumptions needed to recognize </w:t>
      </w:r>
      <w:r w:rsidR="00196BE5">
        <w:rPr>
          <w:rFonts w:ascii="Baskerville" w:hAnsi="Baskerville"/>
        </w:rPr>
        <w:t xml:space="preserve">a situation by its </w:t>
      </w:r>
      <w:r w:rsidR="003015E5">
        <w:rPr>
          <w:rFonts w:ascii="Baskerville" w:hAnsi="Baskerville"/>
        </w:rPr>
        <w:t xml:space="preserve">type </w:t>
      </w:r>
      <w:r w:rsidR="00B82A24">
        <w:rPr>
          <w:rFonts w:ascii="Baskerville" w:hAnsi="Baskerville"/>
        </w:rPr>
        <w:t>are the same as those that trigger attention to those same assumptions when they are needed to make sense of a discourse about such a situation, then understanding those mechanisms will help us understand how discourses are made coherent to interlocutors</w:t>
      </w:r>
      <w:r w:rsidR="00795A77">
        <w:rPr>
          <w:rFonts w:ascii="Baskerville" w:hAnsi="Baskerville"/>
        </w:rPr>
        <w:t>.</w:t>
      </w:r>
      <w:r w:rsidR="00E77E22">
        <w:rPr>
          <w:rFonts w:ascii="Baskerville" w:hAnsi="Baskerville"/>
        </w:rPr>
        <w:t xml:space="preserve"> </w:t>
      </w:r>
      <w:r w:rsidR="00B82A24">
        <w:rPr>
          <w:rFonts w:ascii="Baskerville" w:hAnsi="Baskerville"/>
        </w:rPr>
        <w:t xml:space="preserve">Given that discourse coherence has a significant role to play in explaining communication, a better understanding of such mechanisms will help us better understand </w:t>
      </w:r>
      <w:r w:rsidR="00B86BAE">
        <w:rPr>
          <w:rFonts w:ascii="Baskerville" w:hAnsi="Baskerville"/>
        </w:rPr>
        <w:t xml:space="preserve">successful </w:t>
      </w:r>
      <w:r w:rsidR="00B82A24">
        <w:rPr>
          <w:rFonts w:ascii="Baskerville" w:hAnsi="Baskerville"/>
        </w:rPr>
        <w:t xml:space="preserve">communication.  </w:t>
      </w:r>
    </w:p>
    <w:p w14:paraId="76ADFA69" w14:textId="0542D6E7" w:rsidR="005757B5" w:rsidRPr="005757B5" w:rsidRDefault="005757B5" w:rsidP="00B82A24">
      <w:pPr>
        <w:spacing w:line="480" w:lineRule="auto"/>
        <w:ind w:firstLine="576"/>
        <w:rPr>
          <w:rFonts w:ascii="Baskerville" w:hAnsi="Baskerville"/>
          <w:i/>
          <w:iCs/>
        </w:rPr>
      </w:pPr>
      <w:r w:rsidRPr="005757B5">
        <w:rPr>
          <w:rFonts w:ascii="Baskerville" w:hAnsi="Baskerville"/>
          <w:i/>
          <w:iCs/>
        </w:rPr>
        <w:t>Ritualized Situations and Commonality Assessment</w:t>
      </w:r>
    </w:p>
    <w:p w14:paraId="40C84552" w14:textId="6D382B91" w:rsidR="002346EA" w:rsidRPr="00921CBD" w:rsidRDefault="00941746" w:rsidP="00921CBD">
      <w:pPr>
        <w:spacing w:line="480" w:lineRule="auto"/>
        <w:ind w:firstLine="576"/>
        <w:rPr>
          <w:rFonts w:ascii="Baskerville" w:hAnsi="Baskerville"/>
          <w:b/>
          <w:bCs/>
        </w:rPr>
      </w:pPr>
      <w:proofErr w:type="spellStart"/>
      <w:r>
        <w:rPr>
          <w:rFonts w:ascii="Baskerville" w:hAnsi="Baskerville"/>
        </w:rPr>
        <w:t>Kehler</w:t>
      </w:r>
      <w:proofErr w:type="spellEnd"/>
      <w:r>
        <w:rPr>
          <w:rFonts w:ascii="Baskerville" w:hAnsi="Baskerville"/>
        </w:rPr>
        <w:t xml:space="preserve"> himself describes these mechanisms as “inferences”, perhaps suggesting a Gricean picture of their nature.  However, </w:t>
      </w:r>
      <w:r w:rsidR="004E42E8">
        <w:rPr>
          <w:rFonts w:ascii="Baskerville" w:hAnsi="Baskerville"/>
        </w:rPr>
        <w:t xml:space="preserve">one needn’t adopt such a picture, particularly when </w:t>
      </w:r>
      <w:r w:rsidR="000054D7">
        <w:rPr>
          <w:rFonts w:ascii="Baskerville" w:hAnsi="Baskerville"/>
        </w:rPr>
        <w:t xml:space="preserve">recent empirical evidence supports a rival </w:t>
      </w:r>
      <w:r w:rsidR="009A16FB">
        <w:rPr>
          <w:rFonts w:ascii="Baskerville" w:hAnsi="Baskerville"/>
        </w:rPr>
        <w:t xml:space="preserve">one </w:t>
      </w:r>
      <w:r w:rsidR="000054D7">
        <w:rPr>
          <w:rFonts w:ascii="Baskerville" w:hAnsi="Baskerville"/>
        </w:rPr>
        <w:t xml:space="preserve">on which </w:t>
      </w:r>
      <w:r w:rsidR="005E1729">
        <w:rPr>
          <w:rFonts w:ascii="Baskerville" w:hAnsi="Baskerville"/>
        </w:rPr>
        <w:t>such generalizations might be retrieved automatically</w:t>
      </w:r>
      <w:r w:rsidR="00F11575">
        <w:rPr>
          <w:rFonts w:ascii="Baskerville" w:hAnsi="Baskerville"/>
        </w:rPr>
        <w:t>, rather than strategically via inferential reasoning</w:t>
      </w:r>
      <w:r w:rsidR="005E1729">
        <w:rPr>
          <w:rFonts w:ascii="Baskerville" w:hAnsi="Baskerville"/>
        </w:rPr>
        <w:t xml:space="preserve">.  </w:t>
      </w:r>
      <w:r w:rsidR="002346EA">
        <w:rPr>
          <w:rFonts w:ascii="Baskerville" w:hAnsi="Baskerville"/>
        </w:rPr>
        <w:t xml:space="preserve">On the account </w:t>
      </w:r>
      <w:r w:rsidR="006A302E">
        <w:rPr>
          <w:rFonts w:ascii="Baskerville" w:hAnsi="Baskerville"/>
        </w:rPr>
        <w:t>here, the joint recognition of Ritualized Situations brings the Normalizing Generalization</w:t>
      </w:r>
      <w:r w:rsidR="002341C1">
        <w:rPr>
          <w:rFonts w:ascii="Baskerville" w:hAnsi="Baskerville"/>
        </w:rPr>
        <w:t>s</w:t>
      </w:r>
      <w:r w:rsidR="00D55B0A">
        <w:rPr>
          <w:rFonts w:ascii="Baskerville" w:hAnsi="Baskerville"/>
        </w:rPr>
        <w:t xml:space="preserve"> </w:t>
      </w:r>
      <w:r w:rsidR="00686687">
        <w:rPr>
          <w:rFonts w:ascii="Baskerville" w:hAnsi="Baskerville"/>
        </w:rPr>
        <w:t xml:space="preserve">that make them intelligible to conversational prominence.  </w:t>
      </w:r>
      <w:r w:rsidR="00D55B0A">
        <w:rPr>
          <w:rFonts w:ascii="Baskerville" w:hAnsi="Baskerville"/>
        </w:rPr>
        <w:t xml:space="preserve">Horton and </w:t>
      </w:r>
      <w:proofErr w:type="spellStart"/>
      <w:r w:rsidR="00D55B0A">
        <w:rPr>
          <w:rFonts w:ascii="Baskerville" w:hAnsi="Baskerville"/>
        </w:rPr>
        <w:t>Gerrig</w:t>
      </w:r>
      <w:proofErr w:type="spellEnd"/>
      <w:r w:rsidR="003F68EF">
        <w:rPr>
          <w:rFonts w:ascii="Baskerville" w:hAnsi="Baskerville"/>
        </w:rPr>
        <w:t xml:space="preserve"> (2005), (2016) </w:t>
      </w:r>
      <w:r w:rsidR="008C391D">
        <w:rPr>
          <w:rFonts w:ascii="Baskerville" w:hAnsi="Baskerville"/>
        </w:rPr>
        <w:t xml:space="preserve">introduce </w:t>
      </w:r>
      <w:r w:rsidR="00D55B0A">
        <w:rPr>
          <w:rFonts w:ascii="Baskerville" w:hAnsi="Baskerville"/>
        </w:rPr>
        <w:t>a cognitive mode</w:t>
      </w:r>
      <w:r w:rsidR="00BB3481">
        <w:rPr>
          <w:rFonts w:ascii="Baskerville" w:hAnsi="Baskerville"/>
        </w:rPr>
        <w:t>l that would explain</w:t>
      </w:r>
      <w:r w:rsidR="00900E6B">
        <w:rPr>
          <w:rFonts w:ascii="Baskerville" w:hAnsi="Baskerville"/>
        </w:rPr>
        <w:t xml:space="preserve"> such a process</w:t>
      </w:r>
      <w:r w:rsidR="00BB3481">
        <w:rPr>
          <w:rFonts w:ascii="Baskerville" w:hAnsi="Baskerville"/>
        </w:rPr>
        <w:t xml:space="preserve">.  Their focus is on </w:t>
      </w:r>
      <w:r w:rsidR="00573D98">
        <w:rPr>
          <w:rFonts w:ascii="Baskerville" w:hAnsi="Baskerville"/>
        </w:rPr>
        <w:t xml:space="preserve">how speakers recognize </w:t>
      </w:r>
      <w:r w:rsidR="00873176">
        <w:rPr>
          <w:rFonts w:ascii="Baskerville" w:hAnsi="Baskerville"/>
        </w:rPr>
        <w:t xml:space="preserve">a </w:t>
      </w:r>
      <w:r w:rsidR="00873176">
        <w:rPr>
          <w:rFonts w:ascii="Baskerville" w:hAnsi="Baskerville"/>
        </w:rPr>
        <w:lastRenderedPageBreak/>
        <w:t xml:space="preserve">piece of information as part of what is jointly presupposed for the purposes of audience-sensitive message design.  </w:t>
      </w:r>
      <w:r w:rsidR="004F1834">
        <w:rPr>
          <w:rFonts w:ascii="Baskerville" w:hAnsi="Baskerville"/>
        </w:rPr>
        <w:t>They call this recognition “commonality assessment”</w:t>
      </w:r>
      <w:r w:rsidR="00463BB8">
        <w:rPr>
          <w:rFonts w:ascii="Baskerville" w:hAnsi="Baskerville"/>
        </w:rPr>
        <w:t>.</w:t>
      </w:r>
      <w:r w:rsidR="00D34A2B">
        <w:rPr>
          <w:rStyle w:val="FootnoteReference"/>
          <w:rFonts w:ascii="Baskerville" w:hAnsi="Baskerville"/>
        </w:rPr>
        <w:footnoteReference w:id="8"/>
      </w:r>
      <w:r w:rsidR="00463BB8">
        <w:rPr>
          <w:rFonts w:ascii="Baskerville" w:hAnsi="Baskerville"/>
        </w:rPr>
        <w:t xml:space="preserve">  Such assessment</w:t>
      </w:r>
      <w:r w:rsidR="00093FA4">
        <w:rPr>
          <w:rFonts w:ascii="Baskerville" w:hAnsi="Baskerville"/>
        </w:rPr>
        <w:t>s</w:t>
      </w:r>
      <w:r w:rsidR="00463BB8">
        <w:rPr>
          <w:rFonts w:ascii="Baskerville" w:hAnsi="Baskerville"/>
        </w:rPr>
        <w:t xml:space="preserve"> may involve </w:t>
      </w:r>
      <w:r w:rsidR="0070409E">
        <w:rPr>
          <w:rFonts w:ascii="Baskerville" w:hAnsi="Baskerville"/>
        </w:rPr>
        <w:t>a strategic process</w:t>
      </w:r>
      <w:r w:rsidR="00463BB8">
        <w:rPr>
          <w:rFonts w:ascii="Baskerville" w:hAnsi="Baskerville"/>
        </w:rPr>
        <w:t xml:space="preserve">. What is important for our purposes is that they may also be </w:t>
      </w:r>
      <w:r w:rsidR="0070409E">
        <w:rPr>
          <w:rFonts w:ascii="Baskerville" w:hAnsi="Baskerville"/>
        </w:rPr>
        <w:t>automatic.</w:t>
      </w:r>
      <w:r w:rsidR="004F4816">
        <w:rPr>
          <w:rFonts w:ascii="Baskerville" w:hAnsi="Baskerville"/>
        </w:rPr>
        <w:t xml:space="preserve">  </w:t>
      </w:r>
    </w:p>
    <w:p w14:paraId="3F4A740F" w14:textId="19B1F7EC" w:rsidR="00C27F73" w:rsidRDefault="00C96D3D" w:rsidP="00B82A24">
      <w:pPr>
        <w:spacing w:line="480" w:lineRule="auto"/>
        <w:ind w:firstLine="576"/>
        <w:rPr>
          <w:rFonts w:ascii="Baskerville" w:hAnsi="Baskerville"/>
        </w:rPr>
      </w:pPr>
      <w:r>
        <w:rPr>
          <w:rFonts w:ascii="Baskerville" w:hAnsi="Baskerville"/>
        </w:rPr>
        <w:t xml:space="preserve">Horton and </w:t>
      </w:r>
      <w:proofErr w:type="spellStart"/>
      <w:r>
        <w:rPr>
          <w:rFonts w:ascii="Baskerville" w:hAnsi="Baskerville"/>
        </w:rPr>
        <w:t>Gerrig</w:t>
      </w:r>
      <w:proofErr w:type="spellEnd"/>
      <w:r w:rsidR="00C91E12">
        <w:rPr>
          <w:rFonts w:ascii="Baskerville" w:hAnsi="Baskerville"/>
        </w:rPr>
        <w:t xml:space="preserve"> distinguish two notionally distinct types of Common Ground</w:t>
      </w:r>
      <w:r w:rsidR="00B16F4F">
        <w:rPr>
          <w:rFonts w:ascii="Baskerville" w:hAnsi="Baskerville"/>
        </w:rPr>
        <w:t xml:space="preserve">. </w:t>
      </w:r>
      <w:r w:rsidR="00686516">
        <w:rPr>
          <w:rFonts w:ascii="Baskerville" w:hAnsi="Baskerville"/>
        </w:rPr>
        <w:t xml:space="preserve">First, </w:t>
      </w:r>
      <w:r w:rsidR="00686516" w:rsidRPr="00427713">
        <w:rPr>
          <w:rFonts w:ascii="Baskerville" w:hAnsi="Baskerville"/>
          <w:i/>
          <w:iCs/>
        </w:rPr>
        <w:t xml:space="preserve">personal common ground </w:t>
      </w:r>
      <w:r w:rsidR="00E83933">
        <w:rPr>
          <w:rFonts w:ascii="Baskerville" w:hAnsi="Baskerville"/>
        </w:rPr>
        <w:t xml:space="preserve">is made up of information that particular interlocutors </w:t>
      </w:r>
      <w:r w:rsidR="00814B40">
        <w:rPr>
          <w:rFonts w:ascii="Baskerville" w:hAnsi="Baskerville"/>
        </w:rPr>
        <w:t xml:space="preserve">share with each other due to their </w:t>
      </w:r>
      <w:r w:rsidR="000E7EBD">
        <w:rPr>
          <w:rFonts w:ascii="Baskerville" w:hAnsi="Baskerville"/>
        </w:rPr>
        <w:t xml:space="preserve">shared </w:t>
      </w:r>
      <w:r w:rsidR="00DF7663">
        <w:rPr>
          <w:rFonts w:ascii="Baskerville" w:hAnsi="Baskerville"/>
        </w:rPr>
        <w:t xml:space="preserve">personal </w:t>
      </w:r>
      <w:r w:rsidR="00814B40">
        <w:rPr>
          <w:rFonts w:ascii="Baskerville" w:hAnsi="Baskerville"/>
        </w:rPr>
        <w:t>histor</w:t>
      </w:r>
      <w:r w:rsidR="000E7EBD">
        <w:rPr>
          <w:rFonts w:ascii="Baskerville" w:hAnsi="Baskerville"/>
        </w:rPr>
        <w:t>y</w:t>
      </w:r>
      <w:r w:rsidR="00814B40">
        <w:rPr>
          <w:rFonts w:ascii="Baskerville" w:hAnsi="Baskerville"/>
        </w:rPr>
        <w:t xml:space="preserve">.  </w:t>
      </w:r>
      <w:r w:rsidR="000E7EBD">
        <w:rPr>
          <w:rFonts w:ascii="Baskerville" w:hAnsi="Baskerville"/>
        </w:rPr>
        <w:t xml:space="preserve">To see how such a shared history could be </w:t>
      </w:r>
      <w:r w:rsidR="004C1A3A">
        <w:rPr>
          <w:rFonts w:ascii="Baskerville" w:hAnsi="Baskerville"/>
        </w:rPr>
        <w:t>drawn on for the purposes of commonality assessment and message design, consider their example of Nadia</w:t>
      </w:r>
      <w:r w:rsidR="00B87808">
        <w:rPr>
          <w:rFonts w:ascii="Baskerville" w:hAnsi="Baskerville"/>
        </w:rPr>
        <w:t xml:space="preserve">, whose </w:t>
      </w:r>
      <w:r w:rsidR="00F63D2E">
        <w:rPr>
          <w:rFonts w:ascii="Baskerville" w:hAnsi="Baskerville"/>
        </w:rPr>
        <w:t>brother was present when her new neighbor, Bill, introduce</w:t>
      </w:r>
      <w:r w:rsidR="000C3BC7">
        <w:rPr>
          <w:rFonts w:ascii="Baskerville" w:hAnsi="Baskerville"/>
        </w:rPr>
        <w:t>d</w:t>
      </w:r>
      <w:r w:rsidR="00F63D2E">
        <w:rPr>
          <w:rFonts w:ascii="Baskerville" w:hAnsi="Baskerville"/>
        </w:rPr>
        <w:t xml:space="preserve"> himself.   </w:t>
      </w:r>
      <w:r w:rsidR="004C2D19">
        <w:rPr>
          <w:rFonts w:ascii="Baskerville" w:hAnsi="Baskerville"/>
        </w:rPr>
        <w:t xml:space="preserve">This shared experience helps make “Bill” eligible as a way for her to </w:t>
      </w:r>
      <w:r w:rsidR="00B17CD5">
        <w:rPr>
          <w:rFonts w:ascii="Baskerville" w:hAnsi="Baskerville"/>
        </w:rPr>
        <w:t xml:space="preserve">communicate new information about her neighbor to her brother.  The mechanism they posit is this, </w:t>
      </w:r>
    </w:p>
    <w:p w14:paraId="2469780C" w14:textId="49C90AD8" w:rsidR="00DD62B6" w:rsidRDefault="006611B1" w:rsidP="00C355BF">
      <w:pPr>
        <w:ind w:left="1008" w:right="720"/>
        <w:rPr>
          <w:rFonts w:ascii="Baskerville" w:hAnsi="Baskerville"/>
        </w:rPr>
      </w:pPr>
      <w:r>
        <w:rPr>
          <w:rFonts w:ascii="Baskerville" w:hAnsi="Baskerville"/>
        </w:rPr>
        <w:t xml:space="preserve">Once </w:t>
      </w:r>
      <w:r w:rsidR="003E04C8">
        <w:rPr>
          <w:rFonts w:ascii="Baskerville" w:hAnsi="Baskerville"/>
        </w:rPr>
        <w:t>an episodic trace of this event is part of Nadia’s memory, her brother will be a salient cue for the automatic retrieval of the contents of that entire interaction as represented in memory,</w:t>
      </w:r>
      <w:r w:rsidR="007B45D6">
        <w:rPr>
          <w:rStyle w:val="FootnoteReference"/>
          <w:rFonts w:ascii="Baskerville" w:hAnsi="Baskerville"/>
        </w:rPr>
        <w:footnoteReference w:id="9"/>
      </w:r>
      <w:r w:rsidR="003E04C8">
        <w:rPr>
          <w:rFonts w:ascii="Baskerville" w:hAnsi="Baskerville"/>
        </w:rPr>
        <w:t xml:space="preserve"> including the neighbor’s name.</w:t>
      </w:r>
      <w:r w:rsidR="00A92976">
        <w:rPr>
          <w:rFonts w:ascii="Baskerville" w:hAnsi="Baskerville"/>
        </w:rPr>
        <w:t xml:space="preserve">  The emergence of this information will facilitate audience design</w:t>
      </w:r>
      <w:r w:rsidR="006F2EDA">
        <w:rPr>
          <w:rFonts w:ascii="Baskerville" w:hAnsi="Baskerville"/>
        </w:rPr>
        <w:t xml:space="preserve"> </w:t>
      </w:r>
      <w:r w:rsidR="006F2EDA" w:rsidRPr="006E1A87">
        <w:rPr>
          <w:rFonts w:ascii="Baskerville" w:hAnsi="Baskerville"/>
          <w:i/>
          <w:iCs/>
        </w:rPr>
        <w:t>without Nadia having to engage in special considerations of common ground</w:t>
      </w:r>
      <w:r w:rsidR="006F2EDA">
        <w:rPr>
          <w:rFonts w:ascii="Baskerville" w:hAnsi="Baskerville"/>
        </w:rPr>
        <w:t>.  Conversely, this information would not reach the same threshold of accessibility in the context of someone (such as Nadia’s sister) who was not present for the original even</w:t>
      </w:r>
      <w:r w:rsidR="00535829">
        <w:rPr>
          <w:rFonts w:ascii="Baskerville" w:hAnsi="Baskerville"/>
        </w:rPr>
        <w:t>t (</w:t>
      </w:r>
      <w:r w:rsidR="00F52E37">
        <w:rPr>
          <w:rFonts w:ascii="Baskerville" w:hAnsi="Baskerville"/>
        </w:rPr>
        <w:t xml:space="preserve">Horton and </w:t>
      </w:r>
      <w:proofErr w:type="spellStart"/>
      <w:r w:rsidR="00F52E37">
        <w:rPr>
          <w:rFonts w:ascii="Baskerville" w:hAnsi="Baskerville"/>
        </w:rPr>
        <w:t>Gerrig</w:t>
      </w:r>
      <w:proofErr w:type="spellEnd"/>
      <w:r w:rsidR="00F52E37">
        <w:rPr>
          <w:rFonts w:ascii="Baskerville" w:hAnsi="Baskerville"/>
        </w:rPr>
        <w:t xml:space="preserve"> </w:t>
      </w:r>
      <w:r w:rsidR="00535829">
        <w:rPr>
          <w:rFonts w:ascii="Baskerville" w:hAnsi="Baskerville"/>
        </w:rPr>
        <w:t>2016: 783)</w:t>
      </w:r>
      <w:r w:rsidR="00DB60EC">
        <w:rPr>
          <w:rFonts w:ascii="Baskerville" w:hAnsi="Baskerville"/>
        </w:rPr>
        <w:t>.</w:t>
      </w:r>
      <w:r w:rsidR="00535829">
        <w:rPr>
          <w:rFonts w:ascii="Baskerville" w:hAnsi="Baskerville"/>
        </w:rPr>
        <w:t xml:space="preserve"> </w:t>
      </w:r>
      <w:r w:rsidR="006E1A87">
        <w:rPr>
          <w:rFonts w:ascii="Baskerville" w:hAnsi="Baskerville"/>
        </w:rPr>
        <w:t>(My empha</w:t>
      </w:r>
      <w:r w:rsidR="002133D8">
        <w:rPr>
          <w:rFonts w:ascii="Baskerville" w:hAnsi="Baskerville"/>
        </w:rPr>
        <w:t>sis.)</w:t>
      </w:r>
    </w:p>
    <w:p w14:paraId="60E6E6FE" w14:textId="77777777" w:rsidR="00C1602D" w:rsidRDefault="00C1602D" w:rsidP="00C355BF">
      <w:pPr>
        <w:ind w:left="1008" w:right="720"/>
        <w:rPr>
          <w:rFonts w:ascii="Baskerville" w:hAnsi="Baskerville"/>
        </w:rPr>
      </w:pPr>
    </w:p>
    <w:p w14:paraId="3583DE41" w14:textId="041BEC53" w:rsidR="00C1602D" w:rsidRDefault="00C1602D" w:rsidP="00C1602D">
      <w:pPr>
        <w:ind w:right="720"/>
        <w:rPr>
          <w:rFonts w:ascii="Baskerville" w:hAnsi="Baskerville"/>
        </w:rPr>
      </w:pPr>
      <w:r>
        <w:rPr>
          <w:rFonts w:ascii="Baskerville" w:hAnsi="Baskerville"/>
        </w:rPr>
        <w:t xml:space="preserve">In other words, </w:t>
      </w:r>
    </w:p>
    <w:p w14:paraId="30E82CE4" w14:textId="77777777" w:rsidR="00C355BF" w:rsidRDefault="00C355BF" w:rsidP="00C355BF">
      <w:pPr>
        <w:ind w:left="1008" w:right="720"/>
        <w:rPr>
          <w:rFonts w:ascii="Baskerville" w:hAnsi="Baskerville"/>
        </w:rPr>
      </w:pPr>
    </w:p>
    <w:p w14:paraId="0038C730" w14:textId="32C1A3A6" w:rsidR="00FB145E" w:rsidRDefault="00685AF6" w:rsidP="00F21018">
      <w:pPr>
        <w:pStyle w:val="ListParagraph"/>
        <w:ind w:left="1008"/>
        <w:rPr>
          <w:rFonts w:ascii="Baskerville" w:hAnsi="Baskerville"/>
        </w:rPr>
      </w:pPr>
      <w:r>
        <w:rPr>
          <w:rFonts w:ascii="Baskerville" w:hAnsi="Baskerville"/>
        </w:rPr>
        <w:t>On this account, commonality assessment often emerges from a speaker’s automatic recognition that certain information can be treated as familiar or not within a particular context</w:t>
      </w:r>
      <w:r w:rsidR="00DB60EC">
        <w:rPr>
          <w:rFonts w:ascii="Baskerville" w:hAnsi="Baskerville"/>
        </w:rPr>
        <w:t xml:space="preserve"> (2016: 783)</w:t>
      </w:r>
      <w:r>
        <w:rPr>
          <w:rFonts w:ascii="Baskerville" w:hAnsi="Baskerville"/>
        </w:rPr>
        <w:t>.</w:t>
      </w:r>
      <w:r w:rsidR="00E269B9">
        <w:rPr>
          <w:rFonts w:ascii="Baskerville" w:hAnsi="Baskerville"/>
        </w:rPr>
        <w:t xml:space="preserve"> </w:t>
      </w:r>
    </w:p>
    <w:p w14:paraId="100F044B" w14:textId="77777777" w:rsidR="002133D8" w:rsidRPr="00350FC5" w:rsidRDefault="002133D8" w:rsidP="00350FC5">
      <w:pPr>
        <w:pStyle w:val="ListParagraph"/>
        <w:ind w:left="1296"/>
        <w:rPr>
          <w:rFonts w:ascii="Baskerville" w:hAnsi="Baskerville"/>
        </w:rPr>
      </w:pPr>
    </w:p>
    <w:p w14:paraId="410BD901" w14:textId="1B17A99A" w:rsidR="00F913FE" w:rsidRDefault="005D208F" w:rsidP="00350FC5">
      <w:pPr>
        <w:spacing w:line="480" w:lineRule="auto"/>
        <w:ind w:firstLine="720"/>
        <w:rPr>
          <w:rFonts w:ascii="Baskerville" w:hAnsi="Baskerville"/>
        </w:rPr>
      </w:pPr>
      <w:r>
        <w:rPr>
          <w:rFonts w:ascii="Baskerville" w:hAnsi="Baskerville"/>
        </w:rPr>
        <w:t xml:space="preserve">Following </w:t>
      </w:r>
      <w:r w:rsidR="00DF1118">
        <w:rPr>
          <w:rFonts w:ascii="Baskerville" w:hAnsi="Baskerville"/>
        </w:rPr>
        <w:t xml:space="preserve">Ratcliff (1978), they call “resonance” </w:t>
      </w:r>
      <w:r w:rsidR="00D27D3E">
        <w:rPr>
          <w:rFonts w:ascii="Baskerville" w:hAnsi="Baskerville"/>
        </w:rPr>
        <w:t>the</w:t>
      </w:r>
      <w:r w:rsidR="00634471">
        <w:rPr>
          <w:rFonts w:ascii="Baskerville" w:hAnsi="Baskerville"/>
        </w:rPr>
        <w:t xml:space="preserve"> process by which </w:t>
      </w:r>
      <w:r w:rsidR="008C7E76">
        <w:rPr>
          <w:rFonts w:ascii="Baskerville" w:hAnsi="Baskerville"/>
        </w:rPr>
        <w:t xml:space="preserve">a cue in working memory </w:t>
      </w:r>
      <w:r w:rsidR="00212E43">
        <w:rPr>
          <w:rFonts w:ascii="Baskerville" w:hAnsi="Baskerville"/>
        </w:rPr>
        <w:t>triggers a search in long-term memory for stored information that “</w:t>
      </w:r>
      <w:r w:rsidR="0045088E">
        <w:rPr>
          <w:rFonts w:ascii="Baskerville" w:hAnsi="Baskerville"/>
        </w:rPr>
        <w:t xml:space="preserve">shares overlapping </w:t>
      </w:r>
      <w:r w:rsidR="0045088E">
        <w:rPr>
          <w:rFonts w:ascii="Baskerville" w:hAnsi="Baskerville"/>
        </w:rPr>
        <w:lastRenderedPageBreak/>
        <w:t>features with or is in some ways similar to, the probe cue” (</w:t>
      </w:r>
      <w:r w:rsidR="00F52E37">
        <w:rPr>
          <w:rFonts w:ascii="Baskerville" w:hAnsi="Baskerville"/>
        </w:rPr>
        <w:t xml:space="preserve">Horton and </w:t>
      </w:r>
      <w:proofErr w:type="spellStart"/>
      <w:r w:rsidR="00F52E37">
        <w:rPr>
          <w:rFonts w:ascii="Baskerville" w:hAnsi="Baskerville"/>
        </w:rPr>
        <w:t>Gerrig</w:t>
      </w:r>
      <w:proofErr w:type="spellEnd"/>
      <w:r w:rsidR="00F52E37">
        <w:rPr>
          <w:rFonts w:ascii="Baskerville" w:hAnsi="Baskerville"/>
        </w:rPr>
        <w:t xml:space="preserve"> </w:t>
      </w:r>
      <w:r w:rsidR="0045088E">
        <w:rPr>
          <w:rFonts w:ascii="Baskerville" w:hAnsi="Baskerville"/>
        </w:rPr>
        <w:t xml:space="preserve">2016: 782). </w:t>
      </w:r>
      <w:r w:rsidR="00BE689E">
        <w:rPr>
          <w:rFonts w:ascii="Baskerville" w:hAnsi="Baskerville"/>
        </w:rPr>
        <w:t xml:space="preserve"> In their model, resonance is a</w:t>
      </w:r>
      <w:r w:rsidR="008C7E76">
        <w:rPr>
          <w:rFonts w:ascii="Baskerville" w:hAnsi="Baskerville"/>
        </w:rPr>
        <w:t xml:space="preserve"> </w:t>
      </w:r>
      <w:r w:rsidR="00CD123A">
        <w:rPr>
          <w:rFonts w:ascii="Baskerville" w:hAnsi="Baskerville"/>
        </w:rPr>
        <w:t>“</w:t>
      </w:r>
      <w:r w:rsidR="008C7E76">
        <w:rPr>
          <w:rFonts w:ascii="Baskerville" w:hAnsi="Baskerville"/>
        </w:rPr>
        <w:t>fast, passive, and effort-free mechanism”</w:t>
      </w:r>
      <w:r w:rsidR="00BE689E">
        <w:rPr>
          <w:rFonts w:ascii="Baskerville" w:hAnsi="Baskerville"/>
        </w:rPr>
        <w:t xml:space="preserve"> </w:t>
      </w:r>
      <w:r w:rsidR="005704C4">
        <w:rPr>
          <w:rFonts w:ascii="Baskerville" w:hAnsi="Baskerville"/>
        </w:rPr>
        <w:t>(</w:t>
      </w:r>
      <w:r w:rsidR="00F52E37">
        <w:rPr>
          <w:rFonts w:ascii="Baskerville" w:hAnsi="Baskerville"/>
        </w:rPr>
        <w:t xml:space="preserve">Horton and </w:t>
      </w:r>
      <w:proofErr w:type="spellStart"/>
      <w:r w:rsidR="00F52E37">
        <w:rPr>
          <w:rFonts w:ascii="Baskerville" w:hAnsi="Baskerville"/>
        </w:rPr>
        <w:t>Gerrig</w:t>
      </w:r>
      <w:proofErr w:type="spellEnd"/>
      <w:r w:rsidR="00F52E37">
        <w:rPr>
          <w:rFonts w:ascii="Baskerville" w:hAnsi="Baskerville"/>
        </w:rPr>
        <w:t xml:space="preserve"> </w:t>
      </w:r>
      <w:r w:rsidR="005704C4">
        <w:rPr>
          <w:rFonts w:ascii="Baskerville" w:hAnsi="Baskerville"/>
        </w:rPr>
        <w:t>2005: 10)</w:t>
      </w:r>
      <w:r w:rsidR="00552725">
        <w:rPr>
          <w:rFonts w:ascii="Baskerville" w:hAnsi="Baskerville"/>
        </w:rPr>
        <w:t xml:space="preserve">. The </w:t>
      </w:r>
      <w:r w:rsidR="00391745">
        <w:rPr>
          <w:rFonts w:ascii="Baskerville" w:hAnsi="Baskerville"/>
        </w:rPr>
        <w:t>term draws on an analogy with a tuning fork.</w:t>
      </w:r>
      <w:r w:rsidR="00E96592">
        <w:rPr>
          <w:rStyle w:val="FootnoteReference"/>
          <w:rFonts w:ascii="Baskerville" w:hAnsi="Baskerville"/>
        </w:rPr>
        <w:footnoteReference w:id="10"/>
      </w:r>
      <w:r w:rsidR="00391745">
        <w:rPr>
          <w:rFonts w:ascii="Baskerville" w:hAnsi="Baskerville"/>
        </w:rPr>
        <w:t xml:space="preserve">  </w:t>
      </w:r>
      <w:r w:rsidR="003A6F70">
        <w:rPr>
          <w:rFonts w:ascii="Baskerville" w:hAnsi="Baskerville"/>
        </w:rPr>
        <w:t xml:space="preserve">The idea is that </w:t>
      </w:r>
      <w:r w:rsidR="009A6559">
        <w:rPr>
          <w:rFonts w:ascii="Baskerville" w:hAnsi="Baskerville"/>
        </w:rPr>
        <w:t xml:space="preserve">a </w:t>
      </w:r>
      <w:r w:rsidR="00495B5B">
        <w:rPr>
          <w:rFonts w:ascii="Baskerville" w:hAnsi="Baskerville"/>
        </w:rPr>
        <w:t xml:space="preserve">cue </w:t>
      </w:r>
      <w:r w:rsidR="003A6F70">
        <w:rPr>
          <w:rFonts w:ascii="Baskerville" w:hAnsi="Baskerville"/>
        </w:rPr>
        <w:t>will not always lead to accurate commonality assessments</w:t>
      </w:r>
      <w:r w:rsidR="009C0959">
        <w:rPr>
          <w:rFonts w:ascii="Baskerville" w:hAnsi="Baskerville"/>
        </w:rPr>
        <w:t xml:space="preserve">, just as striking a tuning fork does not always make it </w:t>
      </w:r>
      <w:r w:rsidR="000A0712">
        <w:rPr>
          <w:rFonts w:ascii="Baskerville" w:hAnsi="Baskerville"/>
        </w:rPr>
        <w:t xml:space="preserve">produce its </w:t>
      </w:r>
      <w:r w:rsidR="0085696B">
        <w:rPr>
          <w:rFonts w:ascii="Baskerville" w:hAnsi="Baskerville"/>
        </w:rPr>
        <w:t xml:space="preserve">characteristic </w:t>
      </w:r>
      <w:r w:rsidR="000A0712">
        <w:rPr>
          <w:rFonts w:ascii="Baskerville" w:hAnsi="Baskerville"/>
        </w:rPr>
        <w:t>pitch</w:t>
      </w:r>
      <w:r w:rsidR="003A6F70">
        <w:rPr>
          <w:rFonts w:ascii="Baskerville" w:hAnsi="Baskerville"/>
        </w:rPr>
        <w:t xml:space="preserve">.  </w:t>
      </w:r>
      <w:r w:rsidR="000A0712">
        <w:rPr>
          <w:rFonts w:ascii="Baskerville" w:hAnsi="Baskerville"/>
        </w:rPr>
        <w:t>To be successful</w:t>
      </w:r>
      <w:r w:rsidR="00D36CA5">
        <w:rPr>
          <w:rFonts w:ascii="Baskerville" w:hAnsi="Baskerville"/>
        </w:rPr>
        <w:t>, cues</w:t>
      </w:r>
      <w:r w:rsidR="003A6F70">
        <w:rPr>
          <w:rFonts w:ascii="Baskerville" w:hAnsi="Baskerville"/>
        </w:rPr>
        <w:t xml:space="preserve"> </w:t>
      </w:r>
      <w:r w:rsidR="00D36CA5">
        <w:rPr>
          <w:rFonts w:ascii="Baskerville" w:hAnsi="Baskerville"/>
        </w:rPr>
        <w:t xml:space="preserve">must reach a </w:t>
      </w:r>
      <w:r w:rsidR="003A6F70">
        <w:rPr>
          <w:rFonts w:ascii="Baskerville" w:hAnsi="Baskerville"/>
        </w:rPr>
        <w:t>threshold</w:t>
      </w:r>
      <w:r w:rsidR="007A7FE7">
        <w:rPr>
          <w:rFonts w:ascii="Baskerville" w:hAnsi="Baskerville"/>
        </w:rPr>
        <w:t xml:space="preserve"> </w:t>
      </w:r>
      <w:r w:rsidR="00D36CA5">
        <w:rPr>
          <w:rFonts w:ascii="Baskerville" w:hAnsi="Baskerville"/>
        </w:rPr>
        <w:t xml:space="preserve">of </w:t>
      </w:r>
      <w:r w:rsidR="007A7FE7" w:rsidRPr="00D36CA5">
        <w:rPr>
          <w:rFonts w:ascii="Baskerville" w:hAnsi="Baskerville"/>
          <w:i/>
          <w:iCs/>
        </w:rPr>
        <w:t>strength</w:t>
      </w:r>
      <w:r w:rsidR="007A7FE7">
        <w:rPr>
          <w:rFonts w:ascii="Baskerville" w:hAnsi="Baskerville"/>
        </w:rPr>
        <w:t xml:space="preserve"> </w:t>
      </w:r>
      <w:r w:rsidR="00B438E5">
        <w:rPr>
          <w:rFonts w:ascii="Baskerville" w:hAnsi="Baskerville"/>
        </w:rPr>
        <w:t xml:space="preserve">within the </w:t>
      </w:r>
      <w:r w:rsidR="00B438E5" w:rsidRPr="00B438E5">
        <w:rPr>
          <w:rFonts w:ascii="Baskerville" w:hAnsi="Baskerville"/>
          <w:i/>
          <w:iCs/>
        </w:rPr>
        <w:t>timeframe</w:t>
      </w:r>
      <w:r w:rsidR="00B438E5">
        <w:rPr>
          <w:rFonts w:ascii="Baskerville" w:hAnsi="Baskerville"/>
        </w:rPr>
        <w:t xml:space="preserve"> of message design</w:t>
      </w:r>
      <w:r w:rsidR="00DB69E8">
        <w:rPr>
          <w:rFonts w:ascii="Baskerville" w:hAnsi="Baskerville"/>
        </w:rPr>
        <w:t xml:space="preserve"> (Horton and </w:t>
      </w:r>
      <w:proofErr w:type="spellStart"/>
      <w:r w:rsidR="00DB69E8">
        <w:rPr>
          <w:rFonts w:ascii="Baskerville" w:hAnsi="Baskerville"/>
        </w:rPr>
        <w:t>Gerrig</w:t>
      </w:r>
      <w:proofErr w:type="spellEnd"/>
      <w:r w:rsidR="00DB69E8">
        <w:rPr>
          <w:rFonts w:ascii="Baskerville" w:hAnsi="Baskerville"/>
        </w:rPr>
        <w:t xml:space="preserve"> 2005: 10). </w:t>
      </w:r>
      <w:r w:rsidR="00D16FA5">
        <w:rPr>
          <w:rFonts w:ascii="Baskerville" w:hAnsi="Baskerville"/>
        </w:rPr>
        <w:t xml:space="preserve"> </w:t>
      </w:r>
      <w:r w:rsidR="007108C6">
        <w:rPr>
          <w:rFonts w:ascii="Baskerville" w:hAnsi="Baskerville"/>
        </w:rPr>
        <w:t xml:space="preserve">This is important, as it allows to the model to predict both </w:t>
      </w:r>
      <w:r w:rsidR="00794B91">
        <w:rPr>
          <w:rFonts w:ascii="Baskerville" w:hAnsi="Baskerville"/>
        </w:rPr>
        <w:t xml:space="preserve">when cues will lead </w:t>
      </w:r>
      <w:proofErr w:type="gramStart"/>
      <w:r w:rsidR="00794B91">
        <w:rPr>
          <w:rFonts w:ascii="Baskerville" w:hAnsi="Baskerville"/>
        </w:rPr>
        <w:t>to</w:t>
      </w:r>
      <w:proofErr w:type="gramEnd"/>
      <w:r w:rsidR="00794B91">
        <w:rPr>
          <w:rFonts w:ascii="Baskerville" w:hAnsi="Baskerville"/>
        </w:rPr>
        <w:t xml:space="preserve"> accurate and</w:t>
      </w:r>
      <w:r w:rsidR="00D16FA5">
        <w:rPr>
          <w:rFonts w:ascii="Baskerville" w:hAnsi="Baskerville"/>
        </w:rPr>
        <w:t xml:space="preserve"> to</w:t>
      </w:r>
      <w:r w:rsidR="00794B91">
        <w:rPr>
          <w:rFonts w:ascii="Baskerville" w:hAnsi="Baskerville"/>
        </w:rPr>
        <w:t xml:space="preserve"> inaccurate assessments</w:t>
      </w:r>
      <w:r w:rsidR="009F5715">
        <w:rPr>
          <w:rFonts w:ascii="Baskerville" w:hAnsi="Baskerville"/>
        </w:rPr>
        <w:t xml:space="preserve"> (Horton and </w:t>
      </w:r>
      <w:proofErr w:type="spellStart"/>
      <w:r w:rsidR="009F5715">
        <w:rPr>
          <w:rFonts w:ascii="Baskerville" w:hAnsi="Baskerville"/>
        </w:rPr>
        <w:t>Gerrig</w:t>
      </w:r>
      <w:proofErr w:type="spellEnd"/>
      <w:r w:rsidR="009F5715">
        <w:rPr>
          <w:rFonts w:ascii="Baskerville" w:hAnsi="Baskerville"/>
        </w:rPr>
        <w:t xml:space="preserve"> 2005: 10).</w:t>
      </w:r>
      <w:r w:rsidR="00E96592">
        <w:rPr>
          <w:rFonts w:ascii="Baskerville" w:hAnsi="Baskerville"/>
        </w:rPr>
        <w:t xml:space="preserve">  </w:t>
      </w:r>
      <w:r w:rsidR="00A55001">
        <w:rPr>
          <w:rFonts w:ascii="Baskerville" w:hAnsi="Baskerville"/>
        </w:rPr>
        <w:t>M</w:t>
      </w:r>
      <w:r w:rsidR="00DD0309" w:rsidRPr="00A55001">
        <w:rPr>
          <w:rFonts w:ascii="Baskerville" w:hAnsi="Baskerville"/>
        </w:rPr>
        <w:t>ere asso</w:t>
      </w:r>
      <w:r w:rsidR="00783658" w:rsidRPr="00A55001">
        <w:rPr>
          <w:rFonts w:ascii="Baskerville" w:hAnsi="Baskerville"/>
        </w:rPr>
        <w:t xml:space="preserve">ciation in memory does not by itself suffice for </w:t>
      </w:r>
      <w:r w:rsidR="00A55001">
        <w:rPr>
          <w:rFonts w:ascii="Baskerville" w:hAnsi="Baskerville"/>
        </w:rPr>
        <w:t>accurate assessment</w:t>
      </w:r>
      <w:r w:rsidR="009F5715">
        <w:rPr>
          <w:rFonts w:ascii="Baskerville" w:hAnsi="Baskerville"/>
        </w:rPr>
        <w:t xml:space="preserve"> (Horton and </w:t>
      </w:r>
      <w:proofErr w:type="spellStart"/>
      <w:r w:rsidR="009F5715">
        <w:rPr>
          <w:rFonts w:ascii="Baskerville" w:hAnsi="Baskerville"/>
        </w:rPr>
        <w:t>Gerrig</w:t>
      </w:r>
      <w:proofErr w:type="spellEnd"/>
      <w:r w:rsidR="009F5715">
        <w:rPr>
          <w:rFonts w:ascii="Baskerville" w:hAnsi="Baskerville"/>
        </w:rPr>
        <w:t xml:space="preserve"> 2005: 11). </w:t>
      </w:r>
      <w:r w:rsidR="000D3BA9" w:rsidRPr="00A55001">
        <w:rPr>
          <w:rFonts w:ascii="Baskerville" w:hAnsi="Baskerville"/>
        </w:rPr>
        <w:t xml:space="preserve"> </w:t>
      </w:r>
      <w:r w:rsidR="00F919C7">
        <w:rPr>
          <w:rFonts w:ascii="Baskerville" w:hAnsi="Baskerville"/>
        </w:rPr>
        <w:t>In addition, a</w:t>
      </w:r>
      <w:r w:rsidR="00737181">
        <w:rPr>
          <w:rFonts w:ascii="Baskerville" w:hAnsi="Baskerville"/>
        </w:rPr>
        <w:t xml:space="preserve">ccurate assessments </w:t>
      </w:r>
      <w:r w:rsidR="00C47ADB">
        <w:rPr>
          <w:rFonts w:ascii="Baskerville" w:hAnsi="Baskerville"/>
        </w:rPr>
        <w:t>require</w:t>
      </w:r>
      <w:r w:rsidR="00737181">
        <w:rPr>
          <w:rFonts w:ascii="Baskerville" w:hAnsi="Baskerville"/>
        </w:rPr>
        <w:t xml:space="preserve"> that the</w:t>
      </w:r>
      <w:r w:rsidR="00C47ADB">
        <w:rPr>
          <w:rFonts w:ascii="Baskerville" w:hAnsi="Baskerville"/>
        </w:rPr>
        <w:t xml:space="preserve"> </w:t>
      </w:r>
      <w:r w:rsidR="00362D21">
        <w:rPr>
          <w:rFonts w:ascii="Baskerville" w:hAnsi="Baskerville"/>
        </w:rPr>
        <w:t xml:space="preserve">information a </w:t>
      </w:r>
      <w:r w:rsidR="00C47ADB">
        <w:rPr>
          <w:rFonts w:ascii="Baskerville" w:hAnsi="Baskerville"/>
        </w:rPr>
        <w:t xml:space="preserve">speaker retrieves from memory is genuinely shared with their </w:t>
      </w:r>
      <w:r w:rsidR="00EB765F">
        <w:rPr>
          <w:rFonts w:ascii="Baskerville" w:hAnsi="Baskerville"/>
        </w:rPr>
        <w:t xml:space="preserve">addressee.  This aspect of the model allows it to explain not only successful message design, but also message comprehension.  </w:t>
      </w:r>
    </w:p>
    <w:p w14:paraId="14D3B186" w14:textId="0DE5E3E1" w:rsidR="00FB0C7E" w:rsidRDefault="005673AE" w:rsidP="00EB3A95">
      <w:pPr>
        <w:spacing w:line="480" w:lineRule="auto"/>
        <w:ind w:firstLine="720"/>
        <w:rPr>
          <w:rFonts w:ascii="Baskerville" w:hAnsi="Baskerville"/>
        </w:rPr>
      </w:pPr>
      <w:r>
        <w:rPr>
          <w:rFonts w:ascii="Baskerville" w:hAnsi="Baskerville"/>
        </w:rPr>
        <w:t xml:space="preserve">Horton and </w:t>
      </w:r>
      <w:proofErr w:type="spellStart"/>
      <w:r>
        <w:rPr>
          <w:rFonts w:ascii="Baskerville" w:hAnsi="Baskerville"/>
        </w:rPr>
        <w:t>Gerrig</w:t>
      </w:r>
      <w:proofErr w:type="spellEnd"/>
      <w:r>
        <w:rPr>
          <w:rFonts w:ascii="Baskerville" w:hAnsi="Baskerville"/>
        </w:rPr>
        <w:t xml:space="preserve"> expand this basic model to cover cases </w:t>
      </w:r>
      <w:r w:rsidR="001818DF">
        <w:rPr>
          <w:rFonts w:ascii="Baskerville" w:hAnsi="Baskerville"/>
        </w:rPr>
        <w:t xml:space="preserve">of </w:t>
      </w:r>
      <w:r w:rsidR="001818DF" w:rsidRPr="00722FB8">
        <w:rPr>
          <w:rFonts w:ascii="Baskerville" w:hAnsi="Baskerville"/>
          <w:i/>
          <w:iCs/>
        </w:rPr>
        <w:t>communal</w:t>
      </w:r>
      <w:r w:rsidR="001818DF">
        <w:rPr>
          <w:rFonts w:ascii="Baskerville" w:hAnsi="Baskerville"/>
        </w:rPr>
        <w:t xml:space="preserve"> common ground, </w:t>
      </w:r>
      <w:r w:rsidR="00DF7663">
        <w:rPr>
          <w:rFonts w:ascii="Baskerville" w:hAnsi="Baskerville"/>
        </w:rPr>
        <w:t>information</w:t>
      </w:r>
      <w:r w:rsidR="000868C3">
        <w:rPr>
          <w:rFonts w:ascii="Baskerville" w:hAnsi="Baskerville"/>
        </w:rPr>
        <w:t xml:space="preserve"> shared</w:t>
      </w:r>
      <w:r w:rsidR="008648BA">
        <w:rPr>
          <w:rFonts w:ascii="Baskerville" w:hAnsi="Baskerville"/>
        </w:rPr>
        <w:t xml:space="preserve"> between interlocutors</w:t>
      </w:r>
      <w:r w:rsidR="00DF7663">
        <w:rPr>
          <w:rFonts w:ascii="Baskerville" w:hAnsi="Baskerville"/>
        </w:rPr>
        <w:t xml:space="preserve"> due to their shared </w:t>
      </w:r>
      <w:r w:rsidR="00722FB8">
        <w:rPr>
          <w:rFonts w:ascii="Baskerville" w:hAnsi="Baskerville"/>
        </w:rPr>
        <w:t xml:space="preserve">membership in a </w:t>
      </w:r>
      <w:r w:rsidR="00DF7663">
        <w:rPr>
          <w:rFonts w:ascii="Baskerville" w:hAnsi="Baskerville"/>
        </w:rPr>
        <w:t>community</w:t>
      </w:r>
      <w:r w:rsidR="00B94889">
        <w:rPr>
          <w:rFonts w:ascii="Baskerville" w:hAnsi="Baskerville"/>
        </w:rPr>
        <w:t xml:space="preserve"> (Horton and </w:t>
      </w:r>
      <w:proofErr w:type="spellStart"/>
      <w:r w:rsidR="00B94889">
        <w:rPr>
          <w:rFonts w:ascii="Baskerville" w:hAnsi="Baskerville"/>
        </w:rPr>
        <w:t>Gerrig</w:t>
      </w:r>
      <w:proofErr w:type="spellEnd"/>
      <w:r w:rsidR="00B94889">
        <w:rPr>
          <w:rFonts w:ascii="Baskerville" w:hAnsi="Baskerville"/>
        </w:rPr>
        <w:t xml:space="preserve"> </w:t>
      </w:r>
      <w:r w:rsidR="00B94889" w:rsidRPr="00C71771">
        <w:rPr>
          <w:rFonts w:ascii="Baskerville" w:hAnsi="Baskerville"/>
          <w:b/>
          <w:bCs/>
          <w:color w:val="7030A0"/>
        </w:rPr>
        <w:t>20</w:t>
      </w:r>
      <w:r w:rsidR="00C71771" w:rsidRPr="00C71771">
        <w:rPr>
          <w:rFonts w:ascii="Baskerville" w:hAnsi="Baskerville"/>
          <w:b/>
          <w:bCs/>
          <w:color w:val="7030A0"/>
        </w:rPr>
        <w:t>05</w:t>
      </w:r>
      <w:r w:rsidR="00B94889" w:rsidRPr="00C71771">
        <w:rPr>
          <w:rFonts w:ascii="Baskerville" w:hAnsi="Baskerville"/>
          <w:color w:val="7030A0"/>
        </w:rPr>
        <w:t xml:space="preserve">: </w:t>
      </w:r>
      <w:r w:rsidR="00B94889">
        <w:rPr>
          <w:rFonts w:ascii="Baskerville" w:hAnsi="Baskerville"/>
        </w:rPr>
        <w:t>20)</w:t>
      </w:r>
      <w:r w:rsidR="00DF7663">
        <w:rPr>
          <w:rFonts w:ascii="Baskerville" w:hAnsi="Baskerville"/>
        </w:rPr>
        <w:t>.</w:t>
      </w:r>
      <w:r w:rsidR="00F36F2E">
        <w:rPr>
          <w:rStyle w:val="FootnoteReference"/>
          <w:rFonts w:ascii="Baskerville" w:hAnsi="Baskerville"/>
        </w:rPr>
        <w:footnoteReference w:id="11"/>
      </w:r>
      <w:r w:rsidR="00722FB8">
        <w:rPr>
          <w:rFonts w:ascii="Baskerville" w:hAnsi="Baskerville"/>
        </w:rPr>
        <w:t xml:space="preserve">  </w:t>
      </w:r>
      <w:r w:rsidR="000868C3">
        <w:rPr>
          <w:rFonts w:ascii="Baskerville" w:hAnsi="Baskerville"/>
        </w:rPr>
        <w:t xml:space="preserve">Importantly for our purposes, </w:t>
      </w:r>
      <w:r w:rsidR="00561B01">
        <w:rPr>
          <w:rFonts w:ascii="Baskerville" w:hAnsi="Baskerville"/>
        </w:rPr>
        <w:t xml:space="preserve">such information will include </w:t>
      </w:r>
      <w:r w:rsidR="001C0046">
        <w:rPr>
          <w:rFonts w:ascii="Baskerville" w:hAnsi="Baskerville"/>
        </w:rPr>
        <w:t xml:space="preserve">knowledge of the Normalizing Generalizations </w:t>
      </w:r>
      <w:r w:rsidR="00C12D2E">
        <w:rPr>
          <w:rFonts w:ascii="Baskerville" w:hAnsi="Baskerville"/>
        </w:rPr>
        <w:t xml:space="preserve">that </w:t>
      </w:r>
      <w:r w:rsidR="00A7095B">
        <w:rPr>
          <w:rFonts w:ascii="Baskerville" w:hAnsi="Baskerville"/>
        </w:rPr>
        <w:t xml:space="preserve">distinguish Ritualized Situations by type.  </w:t>
      </w:r>
      <w:r w:rsidR="00D57D0B">
        <w:rPr>
          <w:rFonts w:ascii="Baskerville" w:hAnsi="Baskerville"/>
        </w:rPr>
        <w:t xml:space="preserve">To </w:t>
      </w:r>
      <w:r w:rsidR="00D57D0B">
        <w:rPr>
          <w:rFonts w:ascii="Baskerville" w:hAnsi="Baskerville"/>
        </w:rPr>
        <w:lastRenderedPageBreak/>
        <w:t xml:space="preserve">see this, consider again </w:t>
      </w:r>
      <w:proofErr w:type="spellStart"/>
      <w:r w:rsidR="00D57D0B">
        <w:rPr>
          <w:rFonts w:ascii="Baskerville" w:hAnsi="Baskerville"/>
        </w:rPr>
        <w:t>Kehler’s</w:t>
      </w:r>
      <w:proofErr w:type="spellEnd"/>
      <w:r w:rsidR="00D57D0B">
        <w:rPr>
          <w:rFonts w:ascii="Baskerville" w:hAnsi="Baskerville"/>
        </w:rPr>
        <w:t xml:space="preserve"> fire</w:t>
      </w:r>
      <w:r w:rsidR="002D05BD">
        <w:rPr>
          <w:rFonts w:ascii="Baskerville" w:hAnsi="Baskerville"/>
        </w:rPr>
        <w:t>-</w:t>
      </w:r>
      <w:r w:rsidR="00D57D0B">
        <w:rPr>
          <w:rFonts w:ascii="Baskerville" w:hAnsi="Baskerville"/>
        </w:rPr>
        <w:t xml:space="preserve">fighting example.  </w:t>
      </w:r>
      <w:r w:rsidR="00444025">
        <w:rPr>
          <w:rFonts w:ascii="Baskerville" w:hAnsi="Baskerville"/>
        </w:rPr>
        <w:t>It is because an observer is a member of a community in which fire</w:t>
      </w:r>
      <w:r w:rsidR="006A04AA">
        <w:rPr>
          <w:rFonts w:ascii="Baskerville" w:hAnsi="Baskerville"/>
        </w:rPr>
        <w:t>s</w:t>
      </w:r>
      <w:r w:rsidR="00444025">
        <w:rPr>
          <w:rFonts w:ascii="Baskerville" w:hAnsi="Baskerville"/>
        </w:rPr>
        <w:t xml:space="preserve"> are </w:t>
      </w:r>
      <w:r w:rsidR="00F41E82">
        <w:rPr>
          <w:rFonts w:ascii="Baskerville" w:hAnsi="Baskerville"/>
        </w:rPr>
        <w:t xml:space="preserve">uniformly </w:t>
      </w:r>
      <w:r w:rsidR="00444025">
        <w:rPr>
          <w:rFonts w:ascii="Baskerville" w:hAnsi="Baskerville"/>
        </w:rPr>
        <w:t xml:space="preserve">fought </w:t>
      </w:r>
      <w:r w:rsidR="00991C96">
        <w:rPr>
          <w:rFonts w:ascii="Baskerville" w:hAnsi="Baskerville"/>
        </w:rPr>
        <w:t xml:space="preserve">in accordance with certain practices that they are </w:t>
      </w:r>
      <w:r w:rsidR="005B6E73">
        <w:rPr>
          <w:rFonts w:ascii="Baskerville" w:hAnsi="Baskerville"/>
        </w:rPr>
        <w:t>able to automatically make sense of the situation they observe as a fire</w:t>
      </w:r>
      <w:r w:rsidR="007B5BAA">
        <w:rPr>
          <w:rFonts w:ascii="Baskerville" w:hAnsi="Baskerville"/>
        </w:rPr>
        <w:t>-</w:t>
      </w:r>
      <w:r w:rsidR="005B6E73">
        <w:rPr>
          <w:rFonts w:ascii="Baskerville" w:hAnsi="Baskerville"/>
        </w:rPr>
        <w:t xml:space="preserve">fighting event. </w:t>
      </w:r>
      <w:r w:rsidR="00C12D2E">
        <w:rPr>
          <w:rFonts w:ascii="Baskerville" w:hAnsi="Baskerville"/>
        </w:rPr>
        <w:t xml:space="preserve">Interlocutors’ joint recognition of </w:t>
      </w:r>
      <w:r w:rsidR="00A60AE4">
        <w:rPr>
          <w:rFonts w:ascii="Baskerville" w:hAnsi="Baskerville"/>
        </w:rPr>
        <w:t xml:space="preserve">the </w:t>
      </w:r>
      <w:r w:rsidR="00C12D2E">
        <w:rPr>
          <w:rFonts w:ascii="Baskerville" w:hAnsi="Baskerville"/>
        </w:rPr>
        <w:t>cues that they are in a Ritualized Situation of a certain type</w:t>
      </w:r>
      <w:r w:rsidR="00A60AE4">
        <w:rPr>
          <w:rFonts w:ascii="Baskerville" w:hAnsi="Baskerville"/>
        </w:rPr>
        <w:t xml:space="preserve"> (</w:t>
      </w:r>
      <w:r w:rsidR="00222AEE">
        <w:rPr>
          <w:rFonts w:ascii="Baskerville" w:hAnsi="Baskerville"/>
        </w:rPr>
        <w:t xml:space="preserve">for example, </w:t>
      </w:r>
      <w:r w:rsidR="00A60AE4">
        <w:rPr>
          <w:rFonts w:ascii="Baskerville" w:hAnsi="Baskerville"/>
        </w:rPr>
        <w:t xml:space="preserve">the use of hydrants and hoses, </w:t>
      </w:r>
      <w:r w:rsidR="00DE20B2">
        <w:rPr>
          <w:rFonts w:ascii="Baskerville" w:hAnsi="Baskerville"/>
        </w:rPr>
        <w:t>ladders,</w:t>
      </w:r>
      <w:r w:rsidR="00A60AE4">
        <w:rPr>
          <w:rFonts w:ascii="Baskerville" w:hAnsi="Baskerville"/>
        </w:rPr>
        <w:t xml:space="preserve"> and red trucks) </w:t>
      </w:r>
      <w:r w:rsidR="00C12D2E">
        <w:rPr>
          <w:rFonts w:ascii="Baskerville" w:hAnsi="Baskerville"/>
        </w:rPr>
        <w:t xml:space="preserve">will bring the associated Normalizing Generalizations to prominence. More carefully, Normalizing Generalizations are representable as the set of worlds in which things that are normally the case obtain.  Call a “Normalizing Set of Worlds” the set at which all of what is normally the case in a Ritualized Situation obtains. Interlocutors’ recognition of </w:t>
      </w:r>
      <w:r w:rsidR="00BA5FBB">
        <w:rPr>
          <w:rFonts w:ascii="Baskerville" w:hAnsi="Baskerville"/>
        </w:rPr>
        <w:t xml:space="preserve">the cues associated with </w:t>
      </w:r>
      <w:r w:rsidR="00826967">
        <w:rPr>
          <w:rFonts w:ascii="Baskerville" w:hAnsi="Baskerville"/>
        </w:rPr>
        <w:t xml:space="preserve">a </w:t>
      </w:r>
      <w:r w:rsidR="00C12D2E">
        <w:rPr>
          <w:rFonts w:ascii="Baskerville" w:hAnsi="Baskerville"/>
        </w:rPr>
        <w:t xml:space="preserve">Ritualized Situation </w:t>
      </w:r>
      <w:r w:rsidR="00826967">
        <w:rPr>
          <w:rFonts w:ascii="Baskerville" w:hAnsi="Baskerville"/>
        </w:rPr>
        <w:t xml:space="preserve">of a certain type </w:t>
      </w:r>
      <w:r w:rsidR="00C12D2E">
        <w:rPr>
          <w:rFonts w:ascii="Baskerville" w:hAnsi="Baskerville"/>
        </w:rPr>
        <w:t xml:space="preserve">will bring the associated set of Normalizing Worlds to prominence.  </w:t>
      </w:r>
      <w:r w:rsidR="006A04AA">
        <w:rPr>
          <w:rFonts w:ascii="Baskerville" w:hAnsi="Baskerville"/>
        </w:rPr>
        <w:t xml:space="preserve"> </w:t>
      </w:r>
      <w:r w:rsidR="006F64BC">
        <w:rPr>
          <w:rFonts w:ascii="Baskerville" w:hAnsi="Baskerville"/>
        </w:rPr>
        <w:t xml:space="preserve">In Horton and </w:t>
      </w:r>
      <w:proofErr w:type="spellStart"/>
      <w:r w:rsidR="006F64BC">
        <w:rPr>
          <w:rFonts w:ascii="Baskerville" w:hAnsi="Baskerville"/>
        </w:rPr>
        <w:t>Gerrig’s</w:t>
      </w:r>
      <w:proofErr w:type="spellEnd"/>
      <w:r w:rsidR="006F64BC">
        <w:rPr>
          <w:rFonts w:ascii="Baskerville" w:hAnsi="Baskerville"/>
        </w:rPr>
        <w:t xml:space="preserve"> model, t</w:t>
      </w:r>
      <w:r w:rsidR="00DE1326">
        <w:rPr>
          <w:rFonts w:ascii="Baskerville" w:hAnsi="Baskerville"/>
        </w:rPr>
        <w:t>he observed cues</w:t>
      </w:r>
      <w:r w:rsidR="009E0E3D">
        <w:rPr>
          <w:rFonts w:ascii="Baskerville" w:hAnsi="Baskerville"/>
        </w:rPr>
        <w:t xml:space="preserve"> do this by</w:t>
      </w:r>
      <w:r w:rsidR="00DE1326">
        <w:rPr>
          <w:rFonts w:ascii="Baskerville" w:hAnsi="Baskerville"/>
        </w:rPr>
        <w:t xml:space="preserve"> automatically trigger</w:t>
      </w:r>
      <w:r w:rsidR="009E0E3D">
        <w:rPr>
          <w:rFonts w:ascii="Baskerville" w:hAnsi="Baskerville"/>
        </w:rPr>
        <w:t>ing</w:t>
      </w:r>
      <w:r w:rsidR="00DE1326">
        <w:rPr>
          <w:rFonts w:ascii="Baskerville" w:hAnsi="Baskerville"/>
        </w:rPr>
        <w:t xml:space="preserve"> </w:t>
      </w:r>
      <w:r w:rsidR="003B4979">
        <w:rPr>
          <w:rFonts w:ascii="Baskerville" w:hAnsi="Baskerville"/>
        </w:rPr>
        <w:t>the retrieval of the relevant Normalizing Generalizations</w:t>
      </w:r>
      <w:r w:rsidR="000A0737">
        <w:rPr>
          <w:rFonts w:ascii="Baskerville" w:hAnsi="Baskerville"/>
        </w:rPr>
        <w:t xml:space="preserve"> stored in long-term memory.  This, I suggest, is the mechanism by which the recognition of Ritualized Situations </w:t>
      </w:r>
      <w:r w:rsidR="00E313CF">
        <w:rPr>
          <w:rFonts w:ascii="Baskerville" w:hAnsi="Baskerville"/>
        </w:rPr>
        <w:t xml:space="preserve">automatically </w:t>
      </w:r>
      <w:r w:rsidR="00A6140C">
        <w:rPr>
          <w:rFonts w:ascii="Baskerville" w:hAnsi="Baskerville"/>
        </w:rPr>
        <w:t>b</w:t>
      </w:r>
      <w:r w:rsidR="003F477B">
        <w:rPr>
          <w:rFonts w:ascii="Baskerville" w:hAnsi="Baskerville"/>
        </w:rPr>
        <w:t>r</w:t>
      </w:r>
      <w:r w:rsidR="00A6140C">
        <w:rPr>
          <w:rFonts w:ascii="Baskerville" w:hAnsi="Baskerville"/>
        </w:rPr>
        <w:t xml:space="preserve">ing those associated Normalizing Generalizations to </w:t>
      </w:r>
      <w:r w:rsidR="00B5372D">
        <w:rPr>
          <w:rFonts w:ascii="Baskerville" w:hAnsi="Baskerville"/>
        </w:rPr>
        <w:t xml:space="preserve">prominence, resulting in a most prominent context set </w:t>
      </w:r>
      <w:r w:rsidR="00C82F91">
        <w:rPr>
          <w:rFonts w:ascii="Baskerville" w:hAnsi="Baskerville"/>
        </w:rPr>
        <w:t>restricted to</w:t>
      </w:r>
      <w:r w:rsidR="00B5372D">
        <w:rPr>
          <w:rFonts w:ascii="Baskerville" w:hAnsi="Baskerville"/>
        </w:rPr>
        <w:t xml:space="preserve"> the set of worlds in which they are uniformly true. </w:t>
      </w:r>
    </w:p>
    <w:p w14:paraId="1006EF3A" w14:textId="10124F6C" w:rsidR="00AB0B74" w:rsidRDefault="0041687E" w:rsidP="00EB3A95">
      <w:pPr>
        <w:spacing w:line="480" w:lineRule="auto"/>
        <w:ind w:firstLine="720"/>
        <w:rPr>
          <w:rFonts w:ascii="Baskerville" w:hAnsi="Baskerville"/>
        </w:rPr>
      </w:pPr>
      <w:r>
        <w:rPr>
          <w:rFonts w:ascii="Baskerville" w:hAnsi="Baskerville"/>
        </w:rPr>
        <w:t xml:space="preserve">Appeal to these cognitive mechanisms allows us to fill out </w:t>
      </w:r>
      <w:r w:rsidR="00601616">
        <w:rPr>
          <w:rFonts w:ascii="Baskerville" w:hAnsi="Baskerville"/>
        </w:rPr>
        <w:t xml:space="preserve">a suggestion above.  In discussing </w:t>
      </w:r>
      <w:proofErr w:type="spellStart"/>
      <w:r w:rsidR="00601616">
        <w:rPr>
          <w:rFonts w:ascii="Baskerville" w:hAnsi="Baskerville"/>
        </w:rPr>
        <w:t>Kehler’s</w:t>
      </w:r>
      <w:proofErr w:type="spellEnd"/>
      <w:r w:rsidR="00601616">
        <w:rPr>
          <w:rFonts w:ascii="Baskerville" w:hAnsi="Baskerville"/>
        </w:rPr>
        <w:t xml:space="preserve"> work, I suggested we take seriously the idea that the cognitive mechanisms which </w:t>
      </w:r>
      <w:r w:rsidR="00696454">
        <w:rPr>
          <w:rFonts w:ascii="Baskerville" w:hAnsi="Baskerville"/>
        </w:rPr>
        <w:t xml:space="preserve">underwrite the recognition of situation coherence are the very same mechanisms by which </w:t>
      </w:r>
      <w:r w:rsidR="00D433FE">
        <w:rPr>
          <w:rFonts w:ascii="Baskerville" w:hAnsi="Baskerville"/>
        </w:rPr>
        <w:t xml:space="preserve">interlocutors do so when that same situation has been described.  </w:t>
      </w:r>
      <w:r w:rsidR="00D705A4">
        <w:rPr>
          <w:rFonts w:ascii="Baskerville" w:hAnsi="Baskerville"/>
        </w:rPr>
        <w:t xml:space="preserve">This single mechanism, resonance, </w:t>
      </w:r>
      <w:r w:rsidR="000743CC">
        <w:rPr>
          <w:rFonts w:ascii="Baskerville" w:hAnsi="Baskerville"/>
        </w:rPr>
        <w:t>explains how Normalizing Generalizations are</w:t>
      </w:r>
      <w:r w:rsidR="008F421A">
        <w:rPr>
          <w:rFonts w:ascii="Baskerville" w:hAnsi="Baskerville"/>
        </w:rPr>
        <w:t xml:space="preserve"> automatically</w:t>
      </w:r>
      <w:r w:rsidR="000743CC">
        <w:rPr>
          <w:rFonts w:ascii="Baskerville" w:hAnsi="Baskerville"/>
        </w:rPr>
        <w:t xml:space="preserve"> made </w:t>
      </w:r>
      <w:r w:rsidR="007D32BA">
        <w:rPr>
          <w:rFonts w:ascii="Baskerville" w:hAnsi="Baskerville"/>
        </w:rPr>
        <w:t xml:space="preserve">cognitively prominent both when they are needed </w:t>
      </w:r>
      <w:r w:rsidR="00BE3A95">
        <w:rPr>
          <w:rFonts w:ascii="Baskerville" w:hAnsi="Baskerville"/>
        </w:rPr>
        <w:t xml:space="preserve">to make sense of a situation, like the observation of a fire-fighting event, and when they are needed to make sense of the description of one. </w:t>
      </w:r>
    </w:p>
    <w:p w14:paraId="5B515B3B" w14:textId="0D8C0C28" w:rsidR="00335083" w:rsidRPr="00B47AA9" w:rsidRDefault="00704832" w:rsidP="00EB3A95">
      <w:pPr>
        <w:spacing w:line="480" w:lineRule="auto"/>
        <w:ind w:firstLine="720"/>
        <w:rPr>
          <w:rFonts w:ascii="Baskerville" w:hAnsi="Baskerville"/>
        </w:rPr>
      </w:pPr>
      <w:r>
        <w:rPr>
          <w:rFonts w:ascii="Baskerville" w:hAnsi="Baskerville"/>
        </w:rPr>
        <w:t>As they note, Horton’</w:t>
      </w:r>
      <w:r w:rsidR="001D5862">
        <w:rPr>
          <w:rFonts w:ascii="Baskerville" w:hAnsi="Baskerville"/>
        </w:rPr>
        <w:t>s</w:t>
      </w:r>
      <w:r>
        <w:rPr>
          <w:rFonts w:ascii="Baskerville" w:hAnsi="Baskerville"/>
        </w:rPr>
        <w:t xml:space="preserve"> and </w:t>
      </w:r>
      <w:proofErr w:type="spellStart"/>
      <w:r>
        <w:rPr>
          <w:rFonts w:ascii="Baskerville" w:hAnsi="Baskerville"/>
        </w:rPr>
        <w:t>Gerrig’s</w:t>
      </w:r>
      <w:proofErr w:type="spellEnd"/>
      <w:r>
        <w:rPr>
          <w:rFonts w:ascii="Baskerville" w:hAnsi="Baskerville"/>
        </w:rPr>
        <w:t xml:space="preserve"> proposal enjoys empirical support</w:t>
      </w:r>
      <w:r w:rsidR="00AA2AA8">
        <w:rPr>
          <w:rFonts w:ascii="Baskerville" w:hAnsi="Baskerville"/>
        </w:rPr>
        <w:t xml:space="preserve"> (</w:t>
      </w:r>
      <w:r w:rsidR="00C20CF1">
        <w:rPr>
          <w:rFonts w:ascii="Baskerville" w:hAnsi="Baskerville"/>
        </w:rPr>
        <w:t xml:space="preserve">Horton and </w:t>
      </w:r>
      <w:proofErr w:type="spellStart"/>
      <w:r w:rsidR="00C20CF1">
        <w:rPr>
          <w:rFonts w:ascii="Baskerville" w:hAnsi="Baskerville"/>
        </w:rPr>
        <w:t>Gerrig</w:t>
      </w:r>
      <w:proofErr w:type="spellEnd"/>
      <w:r w:rsidR="00C20CF1">
        <w:rPr>
          <w:rFonts w:ascii="Baskerville" w:hAnsi="Baskerville"/>
        </w:rPr>
        <w:t xml:space="preserve"> </w:t>
      </w:r>
      <w:r w:rsidR="00AA2AA8">
        <w:rPr>
          <w:rFonts w:ascii="Baskerville" w:hAnsi="Baskerville"/>
        </w:rPr>
        <w:t>2005)</w:t>
      </w:r>
      <w:r>
        <w:rPr>
          <w:rFonts w:ascii="Baskerville" w:hAnsi="Baskerville"/>
        </w:rPr>
        <w:t xml:space="preserve">. </w:t>
      </w:r>
      <w:r w:rsidR="00EB3A95">
        <w:rPr>
          <w:rFonts w:ascii="Baskerville" w:hAnsi="Baskerville"/>
        </w:rPr>
        <w:t>This gives us good, independent reason</w:t>
      </w:r>
      <w:r w:rsidR="00D746CE">
        <w:rPr>
          <w:rFonts w:ascii="Baskerville" w:hAnsi="Baskerville"/>
        </w:rPr>
        <w:t xml:space="preserve"> for accepting it</w:t>
      </w:r>
      <w:r w:rsidR="00FB0C7E">
        <w:rPr>
          <w:rFonts w:ascii="Baskerville" w:hAnsi="Baskerville"/>
        </w:rPr>
        <w:t xml:space="preserve">s application to the </w:t>
      </w:r>
      <w:r w:rsidR="00FB0C7E">
        <w:rPr>
          <w:rFonts w:ascii="Baskerville" w:hAnsi="Baskerville"/>
        </w:rPr>
        <w:lastRenderedPageBreak/>
        <w:t xml:space="preserve">recognition of Normalizing Generalizations as </w:t>
      </w:r>
      <w:r w:rsidR="000D376A">
        <w:rPr>
          <w:rFonts w:ascii="Baskerville" w:hAnsi="Baskerville"/>
        </w:rPr>
        <w:t>proposed here.</w:t>
      </w:r>
      <w:r w:rsidR="00EB3A95">
        <w:rPr>
          <w:rFonts w:ascii="Baskerville" w:hAnsi="Baskerville"/>
        </w:rPr>
        <w:t xml:space="preserve"> </w:t>
      </w:r>
      <w:r w:rsidR="000D376A">
        <w:rPr>
          <w:rFonts w:ascii="Baskerville" w:hAnsi="Baskerville"/>
        </w:rPr>
        <w:t>This is good news</w:t>
      </w:r>
      <w:r w:rsidR="001D5862">
        <w:rPr>
          <w:rFonts w:ascii="Baskerville" w:hAnsi="Baskerville"/>
        </w:rPr>
        <w:t xml:space="preserve"> since, as </w:t>
      </w:r>
      <w:r w:rsidR="000C08A4">
        <w:rPr>
          <w:rFonts w:ascii="Baskerville" w:hAnsi="Baskerville"/>
        </w:rPr>
        <w:t xml:space="preserve">we’ll see in the next section, </w:t>
      </w:r>
      <w:r w:rsidR="00335083">
        <w:rPr>
          <w:rFonts w:ascii="Baskerville" w:hAnsi="Baskerville"/>
        </w:rPr>
        <w:t xml:space="preserve">this hypothesis </w:t>
      </w:r>
      <w:r w:rsidR="00DB5DD9">
        <w:rPr>
          <w:rFonts w:ascii="Baskerville" w:hAnsi="Baskerville"/>
        </w:rPr>
        <w:t xml:space="preserve">promises to </w:t>
      </w:r>
      <w:r w:rsidR="00335083">
        <w:rPr>
          <w:rFonts w:ascii="Baskerville" w:hAnsi="Baskerville"/>
        </w:rPr>
        <w:t xml:space="preserve">expand our understanding of </w:t>
      </w:r>
      <w:r w:rsidR="00DB5DD9">
        <w:rPr>
          <w:rFonts w:ascii="Baskerville" w:hAnsi="Baskerville"/>
        </w:rPr>
        <w:t xml:space="preserve">how context-sensitivity can be resolved discourse-initially. </w:t>
      </w:r>
    </w:p>
    <w:p w14:paraId="0C99B41E" w14:textId="157057CD" w:rsidR="009D3C29" w:rsidRDefault="00642FDE" w:rsidP="00642FDE">
      <w:pPr>
        <w:pStyle w:val="ListParagraph"/>
        <w:numPr>
          <w:ilvl w:val="0"/>
          <w:numId w:val="34"/>
        </w:numPr>
        <w:spacing w:line="480" w:lineRule="auto"/>
        <w:rPr>
          <w:rFonts w:ascii="Baskerville" w:hAnsi="Baskerville"/>
          <w:b/>
          <w:bCs/>
        </w:rPr>
      </w:pPr>
      <w:r w:rsidRPr="00994DF0">
        <w:rPr>
          <w:rFonts w:ascii="Baskerville" w:hAnsi="Baskerville"/>
          <w:b/>
          <w:bCs/>
        </w:rPr>
        <w:t>Application: Ritualized Situations and Modal Domains</w:t>
      </w:r>
    </w:p>
    <w:p w14:paraId="4FDE7164" w14:textId="0B14CFDD" w:rsidR="007A78AF" w:rsidRDefault="00D511E1" w:rsidP="00F97D12">
      <w:pPr>
        <w:spacing w:line="480" w:lineRule="auto"/>
        <w:ind w:firstLine="360"/>
        <w:rPr>
          <w:rFonts w:ascii="Baskerville" w:hAnsi="Baskerville"/>
        </w:rPr>
      </w:pPr>
      <w:r>
        <w:rPr>
          <w:rFonts w:ascii="Baskerville" w:hAnsi="Baskerville"/>
        </w:rPr>
        <w:t xml:space="preserve">It is widely assumed among linguists that </w:t>
      </w:r>
      <w:r w:rsidR="005B63FB">
        <w:rPr>
          <w:rFonts w:ascii="Baskerville" w:hAnsi="Baskerville"/>
        </w:rPr>
        <w:t>some</w:t>
      </w:r>
      <w:r w:rsidR="00E60BAD">
        <w:rPr>
          <w:rFonts w:ascii="Baskerville" w:hAnsi="Baskerville"/>
        </w:rPr>
        <w:t xml:space="preserve"> contextualist semantics with the basic form of </w:t>
      </w:r>
      <w:proofErr w:type="spellStart"/>
      <w:r w:rsidR="004B13CA">
        <w:rPr>
          <w:rFonts w:ascii="Baskerville" w:hAnsi="Baskerville"/>
        </w:rPr>
        <w:t>Kratzer’s</w:t>
      </w:r>
      <w:proofErr w:type="spellEnd"/>
      <w:r w:rsidR="004B13CA">
        <w:rPr>
          <w:rFonts w:ascii="Baskerville" w:hAnsi="Baskerville"/>
        </w:rPr>
        <w:t xml:space="preserve"> </w:t>
      </w:r>
      <w:r w:rsidR="00776536">
        <w:rPr>
          <w:rFonts w:ascii="Baskerville" w:hAnsi="Baskerville"/>
        </w:rPr>
        <w:t>(</w:t>
      </w:r>
      <w:r w:rsidR="00A45EED">
        <w:rPr>
          <w:rFonts w:ascii="Baskerville" w:hAnsi="Baskerville"/>
        </w:rPr>
        <w:t>(1991), (2012)</w:t>
      </w:r>
      <w:r w:rsidR="00776536">
        <w:rPr>
          <w:rFonts w:ascii="Baskerville" w:hAnsi="Baskerville"/>
        </w:rPr>
        <w:t>)</w:t>
      </w:r>
      <w:r w:rsidR="00A45EED">
        <w:rPr>
          <w:rFonts w:ascii="Baskerville" w:hAnsi="Baskerville"/>
        </w:rPr>
        <w:t xml:space="preserve"> </w:t>
      </w:r>
      <w:r w:rsidR="004B13CA">
        <w:rPr>
          <w:rFonts w:ascii="Baskerville" w:hAnsi="Baskerville"/>
        </w:rPr>
        <w:t xml:space="preserve">canonical view is correct.  </w:t>
      </w:r>
      <w:r w:rsidR="000B75E0">
        <w:rPr>
          <w:rFonts w:ascii="Baskerville" w:hAnsi="Baskerville"/>
        </w:rPr>
        <w:t xml:space="preserve">Here I both illustrate and test the hypotheses </w:t>
      </w:r>
      <w:r w:rsidR="00657EC5">
        <w:rPr>
          <w:rFonts w:ascii="Baskerville" w:hAnsi="Baskerville"/>
        </w:rPr>
        <w:t xml:space="preserve">introduced in the previous section </w:t>
      </w:r>
      <w:r w:rsidR="000B75E0">
        <w:rPr>
          <w:rFonts w:ascii="Baskerville" w:hAnsi="Baskerville"/>
        </w:rPr>
        <w:t>by applying them to the case of modal domain determination</w:t>
      </w:r>
      <w:r w:rsidR="00F459E8">
        <w:rPr>
          <w:rFonts w:ascii="Baskerville" w:hAnsi="Baskerville"/>
        </w:rPr>
        <w:t xml:space="preserve"> </w:t>
      </w:r>
      <w:r w:rsidR="0021231E">
        <w:rPr>
          <w:rFonts w:ascii="Baskerville" w:hAnsi="Baskerville"/>
        </w:rPr>
        <w:t xml:space="preserve">for a semantics with </w:t>
      </w:r>
      <w:proofErr w:type="spellStart"/>
      <w:r w:rsidR="003F281E">
        <w:rPr>
          <w:rFonts w:ascii="Baskerville" w:hAnsi="Baskerville"/>
        </w:rPr>
        <w:t>Kratzer’s</w:t>
      </w:r>
      <w:proofErr w:type="spellEnd"/>
      <w:r w:rsidR="0021231E">
        <w:rPr>
          <w:rFonts w:ascii="Baskerville" w:hAnsi="Baskerville"/>
        </w:rPr>
        <w:t xml:space="preserve"> basic form</w:t>
      </w:r>
      <w:r w:rsidR="000B75E0">
        <w:rPr>
          <w:rFonts w:ascii="Baskerville" w:hAnsi="Baskerville"/>
        </w:rPr>
        <w:t xml:space="preserve">.  </w:t>
      </w:r>
      <w:r w:rsidR="00065951">
        <w:rPr>
          <w:rFonts w:ascii="Baskerville" w:hAnsi="Baskerville"/>
        </w:rPr>
        <w:t>Before getting to th</w:t>
      </w:r>
      <w:r w:rsidR="003F281E">
        <w:rPr>
          <w:rFonts w:ascii="Baskerville" w:hAnsi="Baskerville"/>
        </w:rPr>
        <w:t>e</w:t>
      </w:r>
      <w:r w:rsidR="00065951">
        <w:rPr>
          <w:rFonts w:ascii="Baskerville" w:hAnsi="Baskerville"/>
        </w:rPr>
        <w:t xml:space="preserve"> details, though, let’s consider an example of the type of case </w:t>
      </w:r>
      <w:r w:rsidR="00994DF0">
        <w:rPr>
          <w:rFonts w:ascii="Baskerville" w:hAnsi="Baskerville"/>
        </w:rPr>
        <w:t xml:space="preserve">we’ll be seeking to explain. </w:t>
      </w:r>
      <w:r w:rsidR="001C3CA1">
        <w:rPr>
          <w:rFonts w:ascii="Baskerville" w:hAnsi="Baskerville"/>
        </w:rPr>
        <w:t xml:space="preserve"> </w:t>
      </w:r>
    </w:p>
    <w:p w14:paraId="56D37A17" w14:textId="241D8D08" w:rsidR="007A78AF" w:rsidRPr="007A78AF" w:rsidRDefault="007A78AF" w:rsidP="00F97D12">
      <w:pPr>
        <w:spacing w:line="480" w:lineRule="auto"/>
        <w:ind w:firstLine="360"/>
        <w:rPr>
          <w:rFonts w:ascii="Baskerville" w:hAnsi="Baskerville"/>
          <w:i/>
          <w:iCs/>
        </w:rPr>
      </w:pPr>
      <w:r w:rsidRPr="007A78AF">
        <w:rPr>
          <w:rFonts w:ascii="Baskerville" w:hAnsi="Baskerville"/>
          <w:i/>
          <w:iCs/>
        </w:rPr>
        <w:t>The Puzzle</w:t>
      </w:r>
    </w:p>
    <w:p w14:paraId="5C847634" w14:textId="23B0F5D4" w:rsidR="000F2626" w:rsidRDefault="005264AA" w:rsidP="00F97D12">
      <w:pPr>
        <w:spacing w:line="480" w:lineRule="auto"/>
        <w:ind w:firstLine="360"/>
        <w:rPr>
          <w:rFonts w:ascii="Baskerville" w:hAnsi="Baskerville"/>
        </w:rPr>
      </w:pPr>
      <w:r>
        <w:rPr>
          <w:rFonts w:ascii="Baskerville" w:hAnsi="Baskerville"/>
        </w:rPr>
        <w:t xml:space="preserve">Recall that one way such domains are determined is via </w:t>
      </w:r>
      <w:r w:rsidR="005F17CF">
        <w:rPr>
          <w:rFonts w:ascii="Baskerville" w:hAnsi="Baskerville"/>
        </w:rPr>
        <w:t>modal subordination, where</w:t>
      </w:r>
      <w:r w:rsidR="00123F48">
        <w:rPr>
          <w:rFonts w:ascii="Baskerville" w:hAnsi="Baskerville"/>
        </w:rPr>
        <w:t>by</w:t>
      </w:r>
      <w:r w:rsidR="005F17CF">
        <w:rPr>
          <w:rFonts w:ascii="Baskerville" w:hAnsi="Baskerville"/>
        </w:rPr>
        <w:t xml:space="preserve"> a set of possibilities introduced in</w:t>
      </w:r>
      <w:r w:rsidR="00A07638">
        <w:rPr>
          <w:rFonts w:ascii="Baskerville" w:hAnsi="Baskerville"/>
        </w:rPr>
        <w:t xml:space="preserve"> discourse constrain</w:t>
      </w:r>
      <w:r w:rsidR="00511464">
        <w:rPr>
          <w:rFonts w:ascii="Baskerville" w:hAnsi="Baskerville"/>
        </w:rPr>
        <w:t>s</w:t>
      </w:r>
      <w:r w:rsidR="00A07638">
        <w:rPr>
          <w:rFonts w:ascii="Baskerville" w:hAnsi="Baskerville"/>
        </w:rPr>
        <w:t xml:space="preserve"> the domain of </w:t>
      </w:r>
      <w:r w:rsidR="00511464">
        <w:rPr>
          <w:rFonts w:ascii="Baskerville" w:hAnsi="Baskerville"/>
        </w:rPr>
        <w:t xml:space="preserve">a </w:t>
      </w:r>
      <w:r w:rsidR="00A07638">
        <w:rPr>
          <w:rFonts w:ascii="Baskerville" w:hAnsi="Baskerville"/>
        </w:rPr>
        <w:t xml:space="preserve">modal expression introduced in subsequent discourse.  </w:t>
      </w:r>
      <w:r w:rsidR="00BD0909">
        <w:rPr>
          <w:rFonts w:ascii="Baskerville" w:hAnsi="Baskerville"/>
        </w:rPr>
        <w:t>A challenge for any contextualist account,</w:t>
      </w:r>
      <w:r w:rsidR="00AB4EAA">
        <w:rPr>
          <w:rFonts w:ascii="Baskerville" w:hAnsi="Baskerville"/>
        </w:rPr>
        <w:t xml:space="preserve"> however,</w:t>
      </w:r>
      <w:r w:rsidR="00BD0909">
        <w:rPr>
          <w:rFonts w:ascii="Baskerville" w:hAnsi="Baskerville"/>
        </w:rPr>
        <w:t xml:space="preserve"> </w:t>
      </w:r>
      <w:r w:rsidR="00AB4EAA">
        <w:rPr>
          <w:rFonts w:ascii="Baskerville" w:hAnsi="Baskerville"/>
        </w:rPr>
        <w:t xml:space="preserve">is </w:t>
      </w:r>
      <w:r w:rsidR="00BD0909">
        <w:rPr>
          <w:rFonts w:ascii="Baskerville" w:hAnsi="Baskerville"/>
        </w:rPr>
        <w:t>to explain how modals may be used discourse-initially, that is, in cases in which there is no prior discourse to guarantee that the needed contextual requirements have been met.</w:t>
      </w:r>
      <w:r w:rsidR="007E53B2">
        <w:rPr>
          <w:rStyle w:val="FootnoteReference"/>
          <w:rFonts w:ascii="Baskerville" w:hAnsi="Baskerville"/>
        </w:rPr>
        <w:footnoteReference w:id="12"/>
      </w:r>
      <w:r w:rsidR="00BD0909">
        <w:rPr>
          <w:rFonts w:ascii="Baskerville" w:hAnsi="Baskerville"/>
        </w:rPr>
        <w:t xml:space="preserve"> </w:t>
      </w:r>
      <w:r w:rsidR="00203454">
        <w:rPr>
          <w:rFonts w:ascii="Baskerville" w:hAnsi="Baskerville"/>
        </w:rPr>
        <w:t>To illustrate, c</w:t>
      </w:r>
      <w:r w:rsidR="00F975F6">
        <w:rPr>
          <w:rFonts w:ascii="Baskerville" w:hAnsi="Baskerville"/>
        </w:rPr>
        <w:t>onsider</w:t>
      </w:r>
      <w:r w:rsidR="000F2626">
        <w:rPr>
          <w:rFonts w:ascii="Baskerville" w:hAnsi="Baskerville"/>
        </w:rPr>
        <w:t xml:space="preserve"> Stone’s (1997) example drawn from Stojnic </w:t>
      </w:r>
      <w:r w:rsidR="00E50263">
        <w:rPr>
          <w:rFonts w:ascii="Baskerville" w:hAnsi="Baskerville"/>
        </w:rPr>
        <w:t>(</w:t>
      </w:r>
      <w:r w:rsidR="000F2626">
        <w:rPr>
          <w:rFonts w:ascii="Baskerville" w:hAnsi="Baskerville"/>
        </w:rPr>
        <w:t>2021:115</w:t>
      </w:r>
      <w:r w:rsidR="00E50263">
        <w:rPr>
          <w:rFonts w:ascii="Baskerville" w:hAnsi="Baskerville"/>
        </w:rPr>
        <w:t>)</w:t>
      </w:r>
      <w:r w:rsidR="000F2626">
        <w:rPr>
          <w:rFonts w:ascii="Baskerville" w:hAnsi="Baskerville"/>
        </w:rPr>
        <w:t xml:space="preserve">. </w:t>
      </w:r>
      <w:r w:rsidR="00F975F6">
        <w:rPr>
          <w:rFonts w:ascii="Baskerville" w:hAnsi="Baskerville"/>
        </w:rPr>
        <w:t xml:space="preserve">In this example, </w:t>
      </w:r>
      <w:r w:rsidR="005B718D">
        <w:rPr>
          <w:rFonts w:ascii="Baskerville" w:hAnsi="Baskerville"/>
        </w:rPr>
        <w:t>two friends are looking at a high-end stereo in an electronics store. While doing so, one says to the other,</w:t>
      </w:r>
    </w:p>
    <w:p w14:paraId="60B7947C" w14:textId="758DE254" w:rsidR="000F2626" w:rsidRPr="003C0909" w:rsidRDefault="000F2626" w:rsidP="000F2626">
      <w:pPr>
        <w:ind w:left="864"/>
        <w:rPr>
          <w:rFonts w:ascii="Baskerville" w:hAnsi="Baskerville"/>
        </w:rPr>
      </w:pPr>
      <w:r>
        <w:rPr>
          <w:rFonts w:ascii="Baskerville" w:hAnsi="Baskerville"/>
        </w:rPr>
        <w:t>(</w:t>
      </w:r>
      <w:r w:rsidR="00007523">
        <w:rPr>
          <w:rFonts w:ascii="Baskerville" w:hAnsi="Baskerville"/>
        </w:rPr>
        <w:t>7</w:t>
      </w:r>
      <w:r>
        <w:rPr>
          <w:rFonts w:ascii="Baskerville" w:hAnsi="Baskerville"/>
        </w:rPr>
        <w:t xml:space="preserve">) My neighbors would kill me. </w:t>
      </w:r>
    </w:p>
    <w:p w14:paraId="7DC852F4" w14:textId="77777777" w:rsidR="000F2626" w:rsidRDefault="000F2626" w:rsidP="000F2626">
      <w:pPr>
        <w:rPr>
          <w:rFonts w:ascii="Baskerville" w:hAnsi="Baskerville"/>
          <w:b/>
          <w:bCs/>
        </w:rPr>
      </w:pPr>
    </w:p>
    <w:p w14:paraId="092348CA" w14:textId="259FC794" w:rsidR="000F2626" w:rsidRDefault="000F2626" w:rsidP="000F2626">
      <w:pPr>
        <w:spacing w:line="480" w:lineRule="auto"/>
        <w:rPr>
          <w:rFonts w:ascii="Baskerville" w:hAnsi="Baskerville"/>
        </w:rPr>
      </w:pPr>
      <w:r>
        <w:rPr>
          <w:rFonts w:ascii="Baskerville" w:hAnsi="Baskerville"/>
        </w:rPr>
        <w:t>According to Stojnic, the modal in (</w:t>
      </w:r>
      <w:r w:rsidR="00007523">
        <w:rPr>
          <w:rFonts w:ascii="Baskerville" w:hAnsi="Baskerville"/>
        </w:rPr>
        <w:t>7</w:t>
      </w:r>
      <w:r>
        <w:rPr>
          <w:rFonts w:ascii="Baskerville" w:hAnsi="Baskerville"/>
        </w:rPr>
        <w:t xml:space="preserve">) has its domain restricted by a set of possibilities made prominent “in the speech situation”.  </w:t>
      </w:r>
    </w:p>
    <w:p w14:paraId="04E19101" w14:textId="18DA76DD" w:rsidR="000F2626" w:rsidRDefault="000F2626" w:rsidP="0021758D">
      <w:pPr>
        <w:ind w:left="1296" w:right="1296"/>
        <w:rPr>
          <w:rFonts w:ascii="Baskerville" w:hAnsi="Baskerville"/>
        </w:rPr>
      </w:pPr>
      <w:r>
        <w:rPr>
          <w:rFonts w:ascii="Baskerville" w:hAnsi="Baskerville"/>
        </w:rPr>
        <w:t>“[(</w:t>
      </w:r>
      <w:r w:rsidR="00007523">
        <w:rPr>
          <w:rFonts w:ascii="Baskerville" w:hAnsi="Baskerville"/>
        </w:rPr>
        <w:t>7</w:t>
      </w:r>
      <w:r>
        <w:rPr>
          <w:rFonts w:ascii="Baskerville" w:hAnsi="Baskerville"/>
        </w:rPr>
        <w:t xml:space="preserve">)] doesn’t mean that the neighbors would kill the speaker </w:t>
      </w:r>
      <w:r w:rsidRPr="00DB127D">
        <w:rPr>
          <w:rFonts w:ascii="Baskerville" w:hAnsi="Baskerville"/>
          <w:i/>
          <w:iCs/>
        </w:rPr>
        <w:t>unconditionally</w:t>
      </w:r>
      <w:r>
        <w:rPr>
          <w:rFonts w:ascii="Baskerville" w:hAnsi="Baskerville"/>
        </w:rPr>
        <w:t xml:space="preserve">, come what may; they would do so </w:t>
      </w:r>
      <w:r w:rsidRPr="00DB127D">
        <w:rPr>
          <w:rFonts w:ascii="Baskerville" w:hAnsi="Baskerville"/>
          <w:i/>
          <w:iCs/>
        </w:rPr>
        <w:t>only provided that the speaker buys the stereo in question</w:t>
      </w:r>
      <w:r>
        <w:rPr>
          <w:rFonts w:ascii="Baskerville" w:hAnsi="Baskerville"/>
        </w:rPr>
        <w:t>.”</w:t>
      </w:r>
      <w:r>
        <w:rPr>
          <w:rStyle w:val="FootnoteReference"/>
          <w:rFonts w:ascii="Baskerville" w:hAnsi="Baskerville"/>
        </w:rPr>
        <w:footnoteReference w:id="13"/>
      </w:r>
      <w:r w:rsidR="00DB127D">
        <w:rPr>
          <w:rFonts w:ascii="Baskerville" w:hAnsi="Baskerville"/>
        </w:rPr>
        <w:t xml:space="preserve"> (My emphasis.)</w:t>
      </w:r>
    </w:p>
    <w:p w14:paraId="20AA244C" w14:textId="77777777" w:rsidR="0021758D" w:rsidRDefault="0021758D" w:rsidP="0021758D">
      <w:pPr>
        <w:ind w:left="1296" w:right="1296"/>
        <w:rPr>
          <w:rFonts w:ascii="Baskerville" w:hAnsi="Baskerville"/>
        </w:rPr>
      </w:pPr>
    </w:p>
    <w:p w14:paraId="1984CC24" w14:textId="2A12136A" w:rsidR="004A6B16" w:rsidRDefault="004A6B16" w:rsidP="004B13CA">
      <w:pPr>
        <w:spacing w:line="480" w:lineRule="auto"/>
        <w:ind w:firstLine="360"/>
        <w:rPr>
          <w:rFonts w:ascii="Baskerville" w:hAnsi="Baskerville"/>
        </w:rPr>
      </w:pPr>
      <w:r>
        <w:rPr>
          <w:rFonts w:ascii="Baskerville" w:hAnsi="Baskerville"/>
        </w:rPr>
        <w:t>Suppose this is correct.  Two questions arise</w:t>
      </w:r>
      <w:r w:rsidR="00DA70E4">
        <w:rPr>
          <w:rFonts w:ascii="Baskerville" w:hAnsi="Baskerville"/>
        </w:rPr>
        <w:t xml:space="preserve"> here</w:t>
      </w:r>
      <w:r>
        <w:rPr>
          <w:rFonts w:ascii="Baskerville" w:hAnsi="Baskerville"/>
        </w:rPr>
        <w:t xml:space="preserve">.  First, </w:t>
      </w:r>
      <w:r w:rsidR="00332D30">
        <w:rPr>
          <w:rFonts w:ascii="Baskerville" w:hAnsi="Baskerville"/>
        </w:rPr>
        <w:t xml:space="preserve">how does “a speech situation” make a set of possibilities prominent?  </w:t>
      </w:r>
      <w:r w:rsidR="00EC7AFD">
        <w:rPr>
          <w:rFonts w:ascii="Baskerville" w:hAnsi="Baskerville"/>
        </w:rPr>
        <w:t xml:space="preserve">The mechanism by which an utterance makes the set of possibilities that </w:t>
      </w:r>
      <w:r w:rsidR="00C73826">
        <w:rPr>
          <w:rFonts w:ascii="Baskerville" w:hAnsi="Baskerville"/>
        </w:rPr>
        <w:t xml:space="preserve">are </w:t>
      </w:r>
      <w:r w:rsidR="00C90B40">
        <w:rPr>
          <w:rFonts w:ascii="Baskerville" w:hAnsi="Baskerville"/>
        </w:rPr>
        <w:t>its content</w:t>
      </w:r>
      <w:r w:rsidR="00BE76AF">
        <w:rPr>
          <w:rFonts w:ascii="Baskerville" w:hAnsi="Baskerville"/>
        </w:rPr>
        <w:t xml:space="preserve"> prominent</w:t>
      </w:r>
      <w:r w:rsidR="00C90B40">
        <w:rPr>
          <w:rFonts w:ascii="Baskerville" w:hAnsi="Baskerville"/>
        </w:rPr>
        <w:t xml:space="preserve"> </w:t>
      </w:r>
      <w:r w:rsidR="00960532">
        <w:rPr>
          <w:rFonts w:ascii="Baskerville" w:hAnsi="Baskerville"/>
        </w:rPr>
        <w:t>is</w:t>
      </w:r>
      <w:r w:rsidR="00C90B40">
        <w:rPr>
          <w:rFonts w:ascii="Baskerville" w:hAnsi="Baskerville"/>
        </w:rPr>
        <w:t xml:space="preserve"> familiar</w:t>
      </w:r>
      <w:r w:rsidR="00960532">
        <w:rPr>
          <w:rFonts w:ascii="Baskerville" w:hAnsi="Baskerville"/>
        </w:rPr>
        <w:t xml:space="preserve"> enough</w:t>
      </w:r>
      <w:r w:rsidR="00C90B40">
        <w:rPr>
          <w:rFonts w:ascii="Baskerville" w:hAnsi="Baskerville"/>
        </w:rPr>
        <w:t xml:space="preserve">.  But by what mechanism does “a speech </w:t>
      </w:r>
      <w:r w:rsidR="00C90B40" w:rsidRPr="00960532">
        <w:rPr>
          <w:rFonts w:ascii="Baskerville" w:hAnsi="Baskerville"/>
          <w:i/>
          <w:iCs/>
        </w:rPr>
        <w:t>situation</w:t>
      </w:r>
      <w:r w:rsidR="00C90B40">
        <w:rPr>
          <w:rFonts w:ascii="Baskerville" w:hAnsi="Baskerville"/>
        </w:rPr>
        <w:t xml:space="preserve">” do so?  </w:t>
      </w:r>
      <w:r w:rsidR="00181D69">
        <w:rPr>
          <w:rFonts w:ascii="Baskerville" w:hAnsi="Baskerville"/>
        </w:rPr>
        <w:t xml:space="preserve">Second, how is it that the possibilities in which the speaker </w:t>
      </w:r>
      <w:r w:rsidR="00181D69" w:rsidRPr="00181D69">
        <w:rPr>
          <w:rFonts w:ascii="Baskerville" w:hAnsi="Baskerville"/>
          <w:i/>
          <w:iCs/>
        </w:rPr>
        <w:t>buys</w:t>
      </w:r>
      <w:r w:rsidR="00181D69">
        <w:rPr>
          <w:rFonts w:ascii="Baskerville" w:hAnsi="Baskerville"/>
        </w:rPr>
        <w:t xml:space="preserve"> the stereo </w:t>
      </w:r>
      <w:r w:rsidR="002F05C1">
        <w:rPr>
          <w:rFonts w:ascii="Baskerville" w:hAnsi="Baskerville"/>
        </w:rPr>
        <w:t xml:space="preserve">are </w:t>
      </w:r>
      <w:r w:rsidR="00181D69">
        <w:rPr>
          <w:rFonts w:ascii="Baskerville" w:hAnsi="Baskerville"/>
        </w:rPr>
        <w:t>the ones ma</w:t>
      </w:r>
      <w:r w:rsidR="007D57FC">
        <w:rPr>
          <w:rFonts w:ascii="Baskerville" w:hAnsi="Baskerville"/>
        </w:rPr>
        <w:t>d</w:t>
      </w:r>
      <w:r w:rsidR="00181D69">
        <w:rPr>
          <w:rFonts w:ascii="Baskerville" w:hAnsi="Baskerville"/>
        </w:rPr>
        <w:t xml:space="preserve">e prominent?  Why not, for example, the possibilities in which they steal it?   </w:t>
      </w:r>
      <w:r w:rsidR="00665F48">
        <w:rPr>
          <w:rFonts w:ascii="Baskerville" w:hAnsi="Baskerville"/>
        </w:rPr>
        <w:t xml:space="preserve">While </w:t>
      </w:r>
      <w:proofErr w:type="spellStart"/>
      <w:r w:rsidR="00181D69">
        <w:rPr>
          <w:rFonts w:ascii="Baskerville" w:hAnsi="Baskerville"/>
        </w:rPr>
        <w:t>Stojnic’s</w:t>
      </w:r>
      <w:proofErr w:type="spellEnd"/>
      <w:r w:rsidR="00181D69">
        <w:rPr>
          <w:rFonts w:ascii="Baskerville" w:hAnsi="Baskerville"/>
        </w:rPr>
        <w:t xml:space="preserve"> discussion </w:t>
      </w:r>
      <w:r w:rsidR="00734EF8">
        <w:rPr>
          <w:rFonts w:ascii="Baskerville" w:hAnsi="Baskerville"/>
        </w:rPr>
        <w:t xml:space="preserve">is suggestive, </w:t>
      </w:r>
      <w:r w:rsidR="00665F48">
        <w:rPr>
          <w:rFonts w:ascii="Baskerville" w:hAnsi="Baskerville"/>
        </w:rPr>
        <w:t xml:space="preserve">it fails to </w:t>
      </w:r>
      <w:r w:rsidR="00734EF8">
        <w:rPr>
          <w:rFonts w:ascii="Baskerville" w:hAnsi="Baskerville"/>
        </w:rPr>
        <w:t>provid</w:t>
      </w:r>
      <w:r w:rsidR="00665F48">
        <w:rPr>
          <w:rFonts w:ascii="Baskerville" w:hAnsi="Baskerville"/>
        </w:rPr>
        <w:t>e</w:t>
      </w:r>
      <w:r w:rsidR="00734EF8">
        <w:rPr>
          <w:rFonts w:ascii="Baskerville" w:hAnsi="Baskerville"/>
        </w:rPr>
        <w:t xml:space="preserve"> a clear answer</w:t>
      </w:r>
      <w:r w:rsidR="000C4104">
        <w:rPr>
          <w:rFonts w:ascii="Baskerville" w:hAnsi="Baskerville"/>
        </w:rPr>
        <w:t xml:space="preserve"> to</w:t>
      </w:r>
      <w:r w:rsidR="000C7B96">
        <w:rPr>
          <w:rFonts w:ascii="Baskerville" w:hAnsi="Baskerville"/>
        </w:rPr>
        <w:t xml:space="preserve"> either of</w:t>
      </w:r>
      <w:r w:rsidR="000C4104">
        <w:rPr>
          <w:rFonts w:ascii="Baskerville" w:hAnsi="Baskerville"/>
        </w:rPr>
        <w:t xml:space="preserve"> these questions</w:t>
      </w:r>
      <w:r w:rsidR="00734EF8">
        <w:rPr>
          <w:rFonts w:ascii="Baskerville" w:hAnsi="Baskerville"/>
        </w:rPr>
        <w:t xml:space="preserve">. </w:t>
      </w:r>
      <w:r w:rsidR="009B1637">
        <w:rPr>
          <w:rFonts w:ascii="Baskerville" w:hAnsi="Baskerville"/>
        </w:rPr>
        <w:t xml:space="preserve"> </w:t>
      </w:r>
      <w:r w:rsidR="000C7B96">
        <w:rPr>
          <w:rFonts w:ascii="Baskerville" w:hAnsi="Baskerville"/>
        </w:rPr>
        <w:t>These are open research questions, ones I propose to answer here by appeal to the mechanisms by which interlocutors recognize Ritu</w:t>
      </w:r>
      <w:r w:rsidR="00DA78BB">
        <w:rPr>
          <w:rFonts w:ascii="Baskerville" w:hAnsi="Baskerville"/>
        </w:rPr>
        <w:t>alized</w:t>
      </w:r>
      <w:r w:rsidR="000C7B96">
        <w:rPr>
          <w:rFonts w:ascii="Baskerville" w:hAnsi="Baskerville"/>
        </w:rPr>
        <w:t xml:space="preserve"> Situations.  </w:t>
      </w:r>
    </w:p>
    <w:p w14:paraId="613E436D" w14:textId="77777777" w:rsidR="00CF0363" w:rsidRPr="00232D7C" w:rsidRDefault="00CF0363" w:rsidP="00CF0363">
      <w:pPr>
        <w:ind w:left="432"/>
        <w:rPr>
          <w:rFonts w:ascii="Baskerville" w:hAnsi="Baskerville"/>
          <w:i/>
          <w:iCs/>
        </w:rPr>
      </w:pPr>
      <w:r w:rsidRPr="00232D7C">
        <w:rPr>
          <w:rFonts w:ascii="Baskerville" w:hAnsi="Baskerville"/>
          <w:i/>
          <w:iCs/>
        </w:rPr>
        <w:t>The canonical view</w:t>
      </w:r>
    </w:p>
    <w:p w14:paraId="2CAD8F34" w14:textId="77777777" w:rsidR="00CF0363" w:rsidRDefault="00CF0363" w:rsidP="00CF0363">
      <w:pPr>
        <w:rPr>
          <w:rFonts w:ascii="Baskerville" w:hAnsi="Baskerville"/>
          <w:b/>
          <w:bCs/>
        </w:rPr>
      </w:pPr>
    </w:p>
    <w:p w14:paraId="195B993B" w14:textId="61B7F712" w:rsidR="00CF0363" w:rsidRDefault="00CF0363" w:rsidP="00CF0363">
      <w:pPr>
        <w:spacing w:line="480" w:lineRule="auto"/>
        <w:ind w:firstLine="720"/>
        <w:rPr>
          <w:rFonts w:ascii="Baskerville" w:hAnsi="Baskerville"/>
        </w:rPr>
      </w:pPr>
      <w:r>
        <w:rPr>
          <w:rFonts w:ascii="Baskerville" w:hAnsi="Baskerville"/>
        </w:rPr>
        <w:t>For concreteness, the discussion</w:t>
      </w:r>
      <w:r w:rsidR="009E5B31">
        <w:rPr>
          <w:rFonts w:ascii="Baskerville" w:hAnsi="Baskerville"/>
        </w:rPr>
        <w:t xml:space="preserve"> here</w:t>
      </w:r>
      <w:r>
        <w:rPr>
          <w:rFonts w:ascii="Baskerville" w:hAnsi="Baskerville"/>
        </w:rPr>
        <w:t xml:space="preserve"> will be framed in terms of the canonical, </w:t>
      </w:r>
      <w:proofErr w:type="spellStart"/>
      <w:r>
        <w:rPr>
          <w:rFonts w:ascii="Baskerville" w:hAnsi="Baskerville"/>
        </w:rPr>
        <w:t>Kratzerian</w:t>
      </w:r>
      <w:proofErr w:type="spellEnd"/>
      <w:r>
        <w:rPr>
          <w:rFonts w:ascii="Baskerville" w:hAnsi="Baskerville"/>
        </w:rPr>
        <w:t xml:space="preserve"> semantics. One advantage of this is that the </w:t>
      </w:r>
      <w:proofErr w:type="spellStart"/>
      <w:r>
        <w:rPr>
          <w:rFonts w:ascii="Baskerville" w:hAnsi="Baskerville"/>
        </w:rPr>
        <w:t>Kratzerian</w:t>
      </w:r>
      <w:proofErr w:type="spellEnd"/>
      <w:r>
        <w:rPr>
          <w:rFonts w:ascii="Baskerville" w:hAnsi="Baskerville"/>
        </w:rPr>
        <w:t xml:space="preserve"> semantics is arguably the most plausible extant semantics for modals in English. A second advantage is that several rival contextualist theories share features with the canonical view, for example, treating modals as quantifiers </w:t>
      </w:r>
      <w:r w:rsidR="009A6ECA">
        <w:rPr>
          <w:rFonts w:ascii="Baskerville" w:hAnsi="Baskerville"/>
        </w:rPr>
        <w:t xml:space="preserve">over domains </w:t>
      </w:r>
      <w:r>
        <w:rPr>
          <w:rFonts w:ascii="Baskerville" w:hAnsi="Baskerville"/>
        </w:rPr>
        <w:t>sensitive to a set of parameter values. For this reason, the elements of the general account here may be compatible with alternative contextualist proposals</w:t>
      </w:r>
      <w:r w:rsidR="00A423D7">
        <w:rPr>
          <w:rFonts w:ascii="Baskerville" w:hAnsi="Baskerville"/>
        </w:rPr>
        <w:t xml:space="preserve"> (</w:t>
      </w:r>
      <w:proofErr w:type="spellStart"/>
      <w:r w:rsidR="00A423D7">
        <w:rPr>
          <w:rFonts w:ascii="Baskerville" w:hAnsi="Baskerville"/>
        </w:rPr>
        <w:t>Cariani</w:t>
      </w:r>
      <w:proofErr w:type="spellEnd"/>
      <w:r w:rsidR="00A423D7">
        <w:rPr>
          <w:rFonts w:ascii="Baskerville" w:hAnsi="Baskerville"/>
        </w:rPr>
        <w:t xml:space="preserve">, Kaufmann, and Kaufmann 2013; </w:t>
      </w:r>
      <w:proofErr w:type="spellStart"/>
      <w:r w:rsidR="00A423D7">
        <w:rPr>
          <w:rFonts w:ascii="Baskerville" w:hAnsi="Baskerville"/>
        </w:rPr>
        <w:t>Cariani</w:t>
      </w:r>
      <w:proofErr w:type="spellEnd"/>
      <w:r w:rsidR="00A423D7">
        <w:rPr>
          <w:rFonts w:ascii="Baskerville" w:hAnsi="Baskerville"/>
        </w:rPr>
        <w:t xml:space="preserve"> 2016; Rett 2016; and Stojnic 2021).</w:t>
      </w:r>
      <w:r w:rsidRPr="00C952C2">
        <w:rPr>
          <w:rFonts w:ascii="Baskerville" w:hAnsi="Baskerville"/>
        </w:rPr>
        <w:t xml:space="preserve"> </w:t>
      </w:r>
    </w:p>
    <w:p w14:paraId="6AE1FA58" w14:textId="77777777" w:rsidR="00CA4C43" w:rsidRDefault="00CF0363" w:rsidP="00CF0363">
      <w:pPr>
        <w:spacing w:line="480" w:lineRule="auto"/>
        <w:ind w:firstLine="720"/>
        <w:rPr>
          <w:rFonts w:ascii="Baskerville" w:hAnsi="Baskerville"/>
        </w:rPr>
      </w:pPr>
      <w:r>
        <w:rPr>
          <w:rFonts w:ascii="Baskerville" w:hAnsi="Baskerville"/>
        </w:rPr>
        <w:t>On the canonical view</w:t>
      </w:r>
      <w:r w:rsidR="00295F03">
        <w:rPr>
          <w:rFonts w:ascii="Baskerville" w:hAnsi="Baskerville"/>
        </w:rPr>
        <w:t>,</w:t>
      </w:r>
      <w:r>
        <w:rPr>
          <w:rFonts w:ascii="Baskerville" w:hAnsi="Baskerville"/>
        </w:rPr>
        <w:t xml:space="preserve"> modal expressions function as quantifiers over sets of possibilities.</w:t>
      </w:r>
      <w:r>
        <w:rPr>
          <w:rStyle w:val="FootnoteReference"/>
          <w:rFonts w:ascii="Baskerville" w:hAnsi="Baskerville"/>
        </w:rPr>
        <w:footnoteReference w:id="14"/>
      </w:r>
      <w:r>
        <w:rPr>
          <w:rFonts w:ascii="Baskerville" w:hAnsi="Baskerville"/>
        </w:rPr>
        <w:t xml:space="preserve">  Restrictions on the domain of quantification are supplied by the context of utterance. </w:t>
      </w:r>
      <w:r w:rsidR="00AE375A">
        <w:rPr>
          <w:rFonts w:ascii="Baskerville" w:hAnsi="Baskerville"/>
        </w:rPr>
        <w:t>While t</w:t>
      </w:r>
      <w:r w:rsidR="00B16E66">
        <w:rPr>
          <w:rFonts w:ascii="Baskerville" w:hAnsi="Baskerville"/>
        </w:rPr>
        <w:t xml:space="preserve">his section </w:t>
      </w:r>
      <w:r w:rsidR="00AE375A">
        <w:rPr>
          <w:rFonts w:ascii="Baskerville" w:hAnsi="Baskerville"/>
        </w:rPr>
        <w:t xml:space="preserve">discusses a variety of </w:t>
      </w:r>
      <w:r w:rsidR="008A38E0">
        <w:rPr>
          <w:rFonts w:ascii="Baskerville" w:hAnsi="Baskerville"/>
        </w:rPr>
        <w:t xml:space="preserve">modal flavors for illustrative purposes, it </w:t>
      </w:r>
      <w:r w:rsidR="00D81B64">
        <w:rPr>
          <w:rFonts w:ascii="Baskerville" w:hAnsi="Baskerville"/>
        </w:rPr>
        <w:t>focus</w:t>
      </w:r>
      <w:r w:rsidR="00B16E66">
        <w:rPr>
          <w:rFonts w:ascii="Baskerville" w:hAnsi="Baskerville"/>
        </w:rPr>
        <w:t>es</w:t>
      </w:r>
      <w:r w:rsidR="00D81B64">
        <w:rPr>
          <w:rFonts w:ascii="Baskerville" w:hAnsi="Baskerville"/>
        </w:rPr>
        <w:t xml:space="preserve"> most extensively on </w:t>
      </w:r>
      <w:r w:rsidR="00B16E66">
        <w:rPr>
          <w:rFonts w:ascii="Baskerville" w:hAnsi="Baskerville"/>
        </w:rPr>
        <w:t>the case of deontic modal interpretation</w:t>
      </w:r>
      <w:r w:rsidR="00AE375A">
        <w:rPr>
          <w:rFonts w:ascii="Baskerville" w:hAnsi="Baskerville"/>
        </w:rPr>
        <w:t xml:space="preserve">. </w:t>
      </w:r>
      <w:r w:rsidR="00B26EB0">
        <w:rPr>
          <w:rFonts w:ascii="Baskerville" w:hAnsi="Baskerville"/>
        </w:rPr>
        <w:t>It will be helpful, then to say a bit about what is distinctive of such uses of modal expressions.</w:t>
      </w:r>
      <w:r w:rsidR="00B16E66">
        <w:rPr>
          <w:rFonts w:ascii="Baskerville" w:hAnsi="Baskerville"/>
        </w:rPr>
        <w:t xml:space="preserve"> </w:t>
      </w:r>
    </w:p>
    <w:p w14:paraId="6A123004" w14:textId="5AB91FE0" w:rsidR="00CF0363" w:rsidRDefault="00CF0363" w:rsidP="00CF0363">
      <w:pPr>
        <w:spacing w:line="480" w:lineRule="auto"/>
        <w:ind w:firstLine="720"/>
        <w:rPr>
          <w:rFonts w:ascii="Baskerville" w:hAnsi="Baskerville"/>
        </w:rPr>
      </w:pPr>
      <w:r>
        <w:rPr>
          <w:rFonts w:ascii="Baskerville" w:hAnsi="Baskerville"/>
        </w:rPr>
        <w:lastRenderedPageBreak/>
        <w:t xml:space="preserve">Modal expressions that have a dedicated deontic use (for example, “ought”, “may”, and “must”), like other modal expressions, have a two-fold restriction.  First, context supplies a value for the </w:t>
      </w:r>
      <w:r w:rsidRPr="00753318">
        <w:rPr>
          <w:rFonts w:ascii="Baskerville" w:hAnsi="Baskerville"/>
          <w:i/>
          <w:iCs/>
        </w:rPr>
        <w:t>modal base</w:t>
      </w:r>
      <w:r>
        <w:rPr>
          <w:rFonts w:ascii="Baskerville" w:hAnsi="Baskerville"/>
        </w:rPr>
        <w:t xml:space="preserve">, </w:t>
      </w:r>
      <w:r w:rsidRPr="001C53FE">
        <w:rPr>
          <w:rFonts w:ascii="Baskerville" w:hAnsi="Baskerville"/>
          <w:i/>
          <w:iCs/>
        </w:rPr>
        <w:t>f</w:t>
      </w:r>
      <w:r>
        <w:rPr>
          <w:rFonts w:ascii="Baskerville" w:hAnsi="Baskerville"/>
        </w:rPr>
        <w:t xml:space="preserve">, a function from a world of evaluation, </w:t>
      </w:r>
      <w:r w:rsidRPr="001C53FE">
        <w:rPr>
          <w:rFonts w:ascii="Baskerville" w:hAnsi="Baskerville"/>
          <w:i/>
          <w:iCs/>
        </w:rPr>
        <w:t>w</w:t>
      </w:r>
      <w:r>
        <w:rPr>
          <w:rFonts w:ascii="Baskerville" w:hAnsi="Baskerville"/>
        </w:rPr>
        <w:t xml:space="preserve">, to a set of propositions. The </w:t>
      </w:r>
      <w:r w:rsidRPr="00753318">
        <w:rPr>
          <w:rFonts w:ascii="Baskerville" w:hAnsi="Baskerville"/>
          <w:i/>
          <w:iCs/>
        </w:rPr>
        <w:t>modal background</w:t>
      </w:r>
      <w:r>
        <w:rPr>
          <w:rFonts w:ascii="Baskerville" w:hAnsi="Baskerville"/>
          <w:i/>
          <w:iCs/>
        </w:rPr>
        <w:t xml:space="preserve"> </w:t>
      </w:r>
      <w:r>
        <w:rPr>
          <w:rFonts w:ascii="Baskerville" w:hAnsi="Baskerville"/>
        </w:rPr>
        <w:t xml:space="preserve">is the set of worlds at which every </w:t>
      </w:r>
      <w:r w:rsidRPr="00736CC1">
        <w:rPr>
          <w:rFonts w:ascii="Baskerville" w:hAnsi="Baskerville"/>
          <w:i/>
          <w:iCs/>
        </w:rPr>
        <w:t>f</w:t>
      </w:r>
      <w:r>
        <w:rPr>
          <w:rFonts w:ascii="Baskerville" w:hAnsi="Baskerville"/>
        </w:rPr>
        <w:t xml:space="preserve">(w) proposition is true.  The value for </w:t>
      </w:r>
      <w:r w:rsidRPr="0001795E">
        <w:rPr>
          <w:rFonts w:ascii="Baskerville" w:hAnsi="Baskerville"/>
          <w:i/>
          <w:iCs/>
        </w:rPr>
        <w:t>f</w:t>
      </w:r>
      <w:r>
        <w:rPr>
          <w:rFonts w:ascii="Baskerville" w:hAnsi="Baskerville"/>
        </w:rPr>
        <w:t xml:space="preserve"> in the case of deontic modals is </w:t>
      </w:r>
      <w:r w:rsidRPr="00337CF2">
        <w:rPr>
          <w:rFonts w:ascii="Baskerville" w:hAnsi="Baskerville"/>
          <w:i/>
          <w:iCs/>
        </w:rPr>
        <w:t>circumstantial</w:t>
      </w:r>
      <w:r>
        <w:rPr>
          <w:rFonts w:ascii="Baskerville" w:hAnsi="Baskerville"/>
        </w:rPr>
        <w:t xml:space="preserve">. Roughly, the value for </w:t>
      </w:r>
      <w:r w:rsidRPr="00C84C4F">
        <w:rPr>
          <w:rFonts w:ascii="Baskerville" w:hAnsi="Baskerville"/>
          <w:i/>
          <w:iCs/>
        </w:rPr>
        <w:t>f</w:t>
      </w:r>
      <w:r>
        <w:rPr>
          <w:rFonts w:ascii="Baskerville" w:hAnsi="Baskerville"/>
        </w:rPr>
        <w:t xml:space="preserve"> tells us to look for the circumstances in </w:t>
      </w:r>
      <w:r w:rsidRPr="00C84C4F">
        <w:rPr>
          <w:rFonts w:ascii="Baskerville" w:hAnsi="Baskerville"/>
          <w:i/>
          <w:iCs/>
        </w:rPr>
        <w:t>w</w:t>
      </w:r>
      <w:r>
        <w:rPr>
          <w:rFonts w:ascii="Baskerville" w:hAnsi="Baskerville"/>
        </w:rPr>
        <w:t xml:space="preserve"> that share certain properties.  The modal background, then, will be the set of worlds alike with respect to those </w:t>
      </w:r>
      <w:r w:rsidRPr="00C84C4F">
        <w:rPr>
          <w:rFonts w:ascii="Baskerville" w:hAnsi="Baskerville"/>
          <w:i/>
          <w:iCs/>
        </w:rPr>
        <w:t>f</w:t>
      </w:r>
      <w:r>
        <w:rPr>
          <w:rFonts w:ascii="Baskerville" w:hAnsi="Baskerville"/>
        </w:rPr>
        <w:t>(w) circumstances obtaining</w:t>
      </w:r>
      <w:r w:rsidR="008B11CE">
        <w:rPr>
          <w:rFonts w:ascii="Baskerville" w:hAnsi="Baskerville"/>
        </w:rPr>
        <w:t xml:space="preserve"> (</w:t>
      </w:r>
      <w:proofErr w:type="spellStart"/>
      <w:r w:rsidR="008B11CE" w:rsidRPr="007106E1">
        <w:rPr>
          <w:rFonts w:ascii="Baskerville" w:hAnsi="Baskerville"/>
        </w:rPr>
        <w:t>Kratzer</w:t>
      </w:r>
      <w:proofErr w:type="spellEnd"/>
      <w:r w:rsidR="008B11CE" w:rsidRPr="007106E1">
        <w:rPr>
          <w:rFonts w:ascii="Baskerville" w:hAnsi="Baskerville"/>
        </w:rPr>
        <w:t xml:space="preserve"> 1991, 2012</w:t>
      </w:r>
      <w:r w:rsidR="008B11CE">
        <w:rPr>
          <w:rFonts w:ascii="Baskerville" w:hAnsi="Baskerville"/>
        </w:rPr>
        <w:t>).</w:t>
      </w:r>
      <w:r>
        <w:rPr>
          <w:rFonts w:ascii="Baskerville" w:hAnsi="Baskerville"/>
        </w:rPr>
        <w:t xml:space="preserve">  To illustrate: One common restriction is to those circumstances which fix an agent’s action-options in </w:t>
      </w:r>
      <w:r w:rsidRPr="00AB0DC7">
        <w:rPr>
          <w:rFonts w:ascii="Baskerville" w:hAnsi="Baskerville"/>
          <w:i/>
          <w:iCs/>
        </w:rPr>
        <w:t>w</w:t>
      </w:r>
      <w:r>
        <w:rPr>
          <w:rFonts w:ascii="Baskerville" w:hAnsi="Baskerville"/>
        </w:rPr>
        <w:t xml:space="preserve">, for example, her abilities, resources, and environment.   </w:t>
      </w:r>
    </w:p>
    <w:p w14:paraId="56C90383" w14:textId="0A36BC93" w:rsidR="00CF0363" w:rsidRDefault="00CF0363" w:rsidP="00CF0363">
      <w:pPr>
        <w:spacing w:line="480" w:lineRule="auto"/>
        <w:ind w:firstLine="720"/>
        <w:rPr>
          <w:rFonts w:ascii="Baskerville" w:hAnsi="Baskerville"/>
        </w:rPr>
      </w:pPr>
      <w:r>
        <w:rPr>
          <w:rFonts w:ascii="Baskerville" w:hAnsi="Baskerville"/>
        </w:rPr>
        <w:t xml:space="preserve">Second, the possibilities in the modal background are ranked in accordance with the degree to which they conform to some standard of ideality.  That standard gets determined by the value for the </w:t>
      </w:r>
      <w:r w:rsidRPr="00481AE5">
        <w:rPr>
          <w:rFonts w:ascii="Baskerville" w:hAnsi="Baskerville"/>
          <w:i/>
          <w:iCs/>
        </w:rPr>
        <w:t>ordering source</w:t>
      </w:r>
      <w:r>
        <w:rPr>
          <w:rFonts w:ascii="Baskerville" w:hAnsi="Baskerville"/>
        </w:rPr>
        <w:t xml:space="preserve">, </w:t>
      </w:r>
      <w:r w:rsidRPr="00481AE5">
        <w:rPr>
          <w:rFonts w:ascii="Baskerville" w:hAnsi="Baskerville"/>
          <w:i/>
          <w:iCs/>
        </w:rPr>
        <w:t>g</w:t>
      </w:r>
      <w:r>
        <w:rPr>
          <w:rFonts w:ascii="Baskerville" w:hAnsi="Baskerville"/>
        </w:rPr>
        <w:t>. Like</w:t>
      </w:r>
      <w:r w:rsidRPr="000B6054">
        <w:rPr>
          <w:rFonts w:ascii="Baskerville" w:hAnsi="Baskerville"/>
          <w:i/>
          <w:iCs/>
        </w:rPr>
        <w:t xml:space="preserve"> f</w:t>
      </w:r>
      <w:r>
        <w:rPr>
          <w:rFonts w:ascii="Baskerville" w:hAnsi="Baskerville"/>
        </w:rPr>
        <w:t xml:space="preserve">, </w:t>
      </w:r>
      <w:r w:rsidRPr="000B6054">
        <w:rPr>
          <w:rFonts w:ascii="Baskerville" w:hAnsi="Baskerville"/>
          <w:i/>
          <w:iCs/>
        </w:rPr>
        <w:t>g</w:t>
      </w:r>
      <w:r>
        <w:rPr>
          <w:rFonts w:ascii="Baskerville" w:hAnsi="Baskerville"/>
        </w:rPr>
        <w:t xml:space="preserve"> is a function that takes a world of evaluation </w:t>
      </w:r>
      <w:proofErr w:type="spellStart"/>
      <w:r w:rsidRPr="0032213A">
        <w:rPr>
          <w:rFonts w:ascii="Baskerville" w:hAnsi="Baskerville"/>
          <w:i/>
          <w:iCs/>
        </w:rPr>
        <w:t>w</w:t>
      </w:r>
      <w:r>
        <w:rPr>
          <w:rFonts w:ascii="Baskerville" w:hAnsi="Baskerville"/>
          <w:i/>
          <w:iCs/>
        </w:rPr>
        <w:t xml:space="preserve"> </w:t>
      </w:r>
      <w:r>
        <w:rPr>
          <w:rFonts w:ascii="Baskerville" w:hAnsi="Baskerville"/>
        </w:rPr>
        <w:t>as</w:t>
      </w:r>
      <w:proofErr w:type="spellEnd"/>
      <w:r>
        <w:rPr>
          <w:rFonts w:ascii="Baskerville" w:hAnsi="Baskerville"/>
        </w:rPr>
        <w:t xml:space="preserve"> its argument and delivers a set of propositions as a value.  Roughly, the value for </w:t>
      </w:r>
      <w:r w:rsidRPr="00CF4DEA">
        <w:rPr>
          <w:rFonts w:ascii="Baskerville" w:hAnsi="Baskerville"/>
          <w:i/>
          <w:iCs/>
        </w:rPr>
        <w:t>g</w:t>
      </w:r>
      <w:r>
        <w:rPr>
          <w:rFonts w:ascii="Baskerville" w:hAnsi="Baskerville"/>
        </w:rPr>
        <w:t xml:space="preserve"> tells us to go to </w:t>
      </w:r>
      <w:r w:rsidRPr="002A270E">
        <w:rPr>
          <w:rFonts w:ascii="Baskerville" w:hAnsi="Baskerville"/>
          <w:i/>
          <w:iCs/>
        </w:rPr>
        <w:t>w</w:t>
      </w:r>
      <w:r>
        <w:rPr>
          <w:rFonts w:ascii="Baskerville" w:hAnsi="Baskerville"/>
        </w:rPr>
        <w:t xml:space="preserve"> and select the standard which has some property. The content of that standard is given by </w:t>
      </w:r>
      <w:r w:rsidRPr="00196453">
        <w:rPr>
          <w:rFonts w:ascii="Baskerville" w:hAnsi="Baskerville"/>
          <w:i/>
          <w:iCs/>
        </w:rPr>
        <w:t>g</w:t>
      </w:r>
      <w:r>
        <w:rPr>
          <w:rFonts w:ascii="Baskerville" w:hAnsi="Baskerville"/>
        </w:rPr>
        <w:t xml:space="preserve">(w)’s propositional value.  The canonical view permits a wide variety of values for </w:t>
      </w:r>
      <w:r w:rsidRPr="00CF4DEA">
        <w:rPr>
          <w:rFonts w:ascii="Baskerville" w:hAnsi="Baskerville"/>
          <w:i/>
          <w:iCs/>
        </w:rPr>
        <w:t>g</w:t>
      </w:r>
      <w:r>
        <w:rPr>
          <w:rFonts w:ascii="Baskerville" w:hAnsi="Baskerville"/>
        </w:rPr>
        <w:t xml:space="preserve">.  Such a value might select the rules of some club or the laws in some locality in </w:t>
      </w:r>
      <w:r w:rsidRPr="002A270E">
        <w:rPr>
          <w:rFonts w:ascii="Baskerville" w:hAnsi="Baskerville"/>
          <w:i/>
          <w:iCs/>
        </w:rPr>
        <w:t>w</w:t>
      </w:r>
      <w:r>
        <w:rPr>
          <w:rFonts w:ascii="Baskerville" w:hAnsi="Baskerville"/>
        </w:rPr>
        <w:t xml:space="preserve">, for example.  It may select some individual’s preferences or normative commitments in </w:t>
      </w:r>
      <w:r w:rsidRPr="00ED77B6">
        <w:rPr>
          <w:rFonts w:ascii="Baskerville" w:hAnsi="Baskerville"/>
          <w:i/>
          <w:iCs/>
        </w:rPr>
        <w:t>w</w:t>
      </w:r>
      <w:r>
        <w:rPr>
          <w:rFonts w:ascii="Baskerville" w:hAnsi="Baskerville"/>
        </w:rPr>
        <w:t xml:space="preserve">. Or it may select the content of morality in </w:t>
      </w:r>
      <w:r w:rsidRPr="004F7DFF">
        <w:rPr>
          <w:rFonts w:ascii="Baskerville" w:hAnsi="Baskerville"/>
          <w:i/>
          <w:iCs/>
        </w:rPr>
        <w:t>w</w:t>
      </w:r>
      <w:r>
        <w:rPr>
          <w:rFonts w:ascii="Baskerville" w:hAnsi="Baskerville"/>
        </w:rPr>
        <w:t xml:space="preserve">.  Those worlds in the modal background that conform to </w:t>
      </w:r>
      <w:r w:rsidRPr="00D22C47">
        <w:rPr>
          <w:rFonts w:ascii="Baskerville" w:hAnsi="Baskerville"/>
          <w:i/>
          <w:iCs/>
        </w:rPr>
        <w:t>g</w:t>
      </w:r>
      <w:r>
        <w:rPr>
          <w:rFonts w:ascii="Baskerville" w:hAnsi="Baskerville"/>
        </w:rPr>
        <w:t>(w) to the greatest extent are ranked most highly.  These most highly ranked worlds in the modal background make up the domain for the modal</w:t>
      </w:r>
      <w:r w:rsidR="008B11CE">
        <w:rPr>
          <w:rFonts w:ascii="Baskerville" w:hAnsi="Baskerville"/>
        </w:rPr>
        <w:t xml:space="preserve"> (</w:t>
      </w:r>
      <w:proofErr w:type="spellStart"/>
      <w:r w:rsidR="00DB5825" w:rsidRPr="007106E1">
        <w:rPr>
          <w:rFonts w:ascii="Baskerville" w:hAnsi="Baskerville"/>
        </w:rPr>
        <w:t>Kratzer</w:t>
      </w:r>
      <w:proofErr w:type="spellEnd"/>
      <w:r w:rsidR="00DB5825" w:rsidRPr="007106E1">
        <w:rPr>
          <w:rFonts w:ascii="Baskerville" w:hAnsi="Baskerville"/>
        </w:rPr>
        <w:t xml:space="preserve"> 1991, 2012</w:t>
      </w:r>
      <w:r w:rsidR="00DB5825">
        <w:rPr>
          <w:rFonts w:ascii="Baskerville" w:hAnsi="Baskerville"/>
        </w:rPr>
        <w:t>)</w:t>
      </w:r>
      <w:r w:rsidR="00DB5825" w:rsidRPr="007106E1">
        <w:rPr>
          <w:rFonts w:ascii="Baskerville" w:hAnsi="Baskerville"/>
        </w:rPr>
        <w:t>.</w:t>
      </w:r>
      <w:r w:rsidR="00DB5825">
        <w:rPr>
          <w:rFonts w:ascii="Baskerville" w:hAnsi="Baskerville"/>
        </w:rPr>
        <w:t xml:space="preserve"> </w:t>
      </w:r>
      <w:r>
        <w:rPr>
          <w:rFonts w:ascii="Baskerville" w:hAnsi="Baskerville"/>
        </w:rPr>
        <w:t xml:space="preserve">Call a “deontic modal sentence” a sentence where the modal has a deontic use and takes widest scope.  Also, call “the </w:t>
      </w:r>
      <w:proofErr w:type="spellStart"/>
      <w:r>
        <w:rPr>
          <w:rFonts w:ascii="Baskerville" w:hAnsi="Baskerville"/>
        </w:rPr>
        <w:t>prejacent</w:t>
      </w:r>
      <w:proofErr w:type="spellEnd"/>
      <w:r>
        <w:rPr>
          <w:rFonts w:ascii="Baskerville" w:hAnsi="Baskerville"/>
        </w:rPr>
        <w:t xml:space="preserve">” the sentence the modal scopes over. A deontic necessity modal sentence is true when the </w:t>
      </w:r>
      <w:proofErr w:type="spellStart"/>
      <w:r>
        <w:rPr>
          <w:rFonts w:ascii="Baskerville" w:hAnsi="Baskerville"/>
        </w:rPr>
        <w:t>prejacent</w:t>
      </w:r>
      <w:proofErr w:type="spellEnd"/>
      <w:r>
        <w:rPr>
          <w:rFonts w:ascii="Baskerville" w:hAnsi="Baskerville"/>
        </w:rPr>
        <w:t xml:space="preserve"> is true at all of </w:t>
      </w:r>
      <w:r>
        <w:rPr>
          <w:rFonts w:ascii="Baskerville" w:hAnsi="Baskerville"/>
        </w:rPr>
        <w:lastRenderedPageBreak/>
        <w:t>the most highly ranked worlds,</w:t>
      </w:r>
      <w:r>
        <w:rPr>
          <w:rStyle w:val="FootnoteReference"/>
          <w:rFonts w:ascii="Baskerville" w:hAnsi="Baskerville"/>
        </w:rPr>
        <w:footnoteReference w:id="15"/>
      </w:r>
      <w:r>
        <w:rPr>
          <w:rFonts w:ascii="Baskerville" w:hAnsi="Baskerville"/>
        </w:rPr>
        <w:t xml:space="preserve"> while a possibility modal is true when it is true in at least one.  To illustrate, imagine a doctor says to a patient while handing </w:t>
      </w:r>
      <w:r w:rsidR="006E3863">
        <w:rPr>
          <w:rFonts w:ascii="Baskerville" w:hAnsi="Baskerville"/>
        </w:rPr>
        <w:t>them</w:t>
      </w:r>
      <w:r>
        <w:rPr>
          <w:rFonts w:ascii="Baskerville" w:hAnsi="Baskerville"/>
        </w:rPr>
        <w:t xml:space="preserve"> a prescription,</w:t>
      </w:r>
    </w:p>
    <w:p w14:paraId="78988E4E" w14:textId="1FA37E79" w:rsidR="00CF0363" w:rsidRDefault="00CF0363" w:rsidP="00B14A93">
      <w:pPr>
        <w:pStyle w:val="ListParagraph"/>
        <w:numPr>
          <w:ilvl w:val="0"/>
          <w:numId w:val="35"/>
        </w:numPr>
        <w:rPr>
          <w:rFonts w:ascii="Baskerville" w:hAnsi="Baskerville"/>
        </w:rPr>
      </w:pPr>
      <w:r w:rsidRPr="00B14A93">
        <w:rPr>
          <w:rFonts w:ascii="Baskerville" w:hAnsi="Baskerville"/>
        </w:rPr>
        <w:t>Given your physical condition</w:t>
      </w:r>
      <w:r w:rsidR="00A1114E">
        <w:rPr>
          <w:rFonts w:ascii="Baskerville" w:hAnsi="Baskerville"/>
        </w:rPr>
        <w:t xml:space="preserve"> and</w:t>
      </w:r>
      <w:r w:rsidRPr="00B14A93">
        <w:rPr>
          <w:rFonts w:ascii="Baskerville" w:hAnsi="Baskerville"/>
        </w:rPr>
        <w:t xml:space="preserve"> in order to promote your health, you </w:t>
      </w:r>
      <w:r w:rsidR="00F14C44">
        <w:rPr>
          <w:rFonts w:ascii="Baskerville" w:hAnsi="Baskerville"/>
        </w:rPr>
        <w:t>have to</w:t>
      </w:r>
      <w:r w:rsidRPr="00B14A93">
        <w:rPr>
          <w:rFonts w:ascii="Baskerville" w:hAnsi="Baskerville"/>
        </w:rPr>
        <w:t xml:space="preserve">/should take this. </w:t>
      </w:r>
    </w:p>
    <w:p w14:paraId="6CA07A1B" w14:textId="77777777" w:rsidR="00B14A93" w:rsidRPr="00B14A93" w:rsidRDefault="00B14A93" w:rsidP="00B14A93">
      <w:pPr>
        <w:pStyle w:val="ListParagraph"/>
        <w:rPr>
          <w:rFonts w:ascii="Baskerville" w:hAnsi="Baskerville"/>
        </w:rPr>
      </w:pPr>
    </w:p>
    <w:p w14:paraId="0F983EC0" w14:textId="44095E9B" w:rsidR="00CF0363" w:rsidRPr="000F21C8" w:rsidRDefault="00CF0363" w:rsidP="00CF0363">
      <w:pPr>
        <w:spacing w:line="480" w:lineRule="auto"/>
        <w:rPr>
          <w:rFonts w:ascii="Baskerville" w:hAnsi="Baskerville"/>
        </w:rPr>
      </w:pPr>
      <w:r>
        <w:rPr>
          <w:rFonts w:ascii="Baskerville" w:hAnsi="Baskerville"/>
        </w:rPr>
        <w:t xml:space="preserve">Here, the circumstances restricting the modal’s domain will be those that fix the patient’s physical condition in </w:t>
      </w:r>
      <w:r w:rsidRPr="002D6390">
        <w:rPr>
          <w:rFonts w:ascii="Baskerville" w:hAnsi="Baskerville"/>
          <w:i/>
          <w:iCs/>
        </w:rPr>
        <w:t>w</w:t>
      </w:r>
      <w:r>
        <w:rPr>
          <w:rFonts w:ascii="Baskerville" w:hAnsi="Baskerville"/>
        </w:rPr>
        <w:t xml:space="preserve">.  These provide the value for </w:t>
      </w:r>
      <w:r w:rsidRPr="001516CD">
        <w:rPr>
          <w:rFonts w:ascii="Baskerville" w:hAnsi="Baskerville"/>
          <w:i/>
          <w:iCs/>
        </w:rPr>
        <w:t>f</w:t>
      </w:r>
      <w:r>
        <w:rPr>
          <w:rFonts w:ascii="Baskerville" w:hAnsi="Baskerville"/>
        </w:rPr>
        <w:t xml:space="preserve">(w).  The goal of health promotion provides the value for </w:t>
      </w:r>
      <w:r w:rsidRPr="00854571">
        <w:rPr>
          <w:rFonts w:ascii="Baskerville" w:hAnsi="Baskerville"/>
          <w:i/>
          <w:iCs/>
        </w:rPr>
        <w:t>g</w:t>
      </w:r>
      <w:r>
        <w:rPr>
          <w:rFonts w:ascii="Baskerville" w:hAnsi="Baskerville"/>
        </w:rPr>
        <w:t xml:space="preserve">.  The value for </w:t>
      </w:r>
      <w:r w:rsidRPr="001F75B1">
        <w:rPr>
          <w:rFonts w:ascii="Baskerville" w:hAnsi="Baskerville"/>
          <w:i/>
          <w:iCs/>
        </w:rPr>
        <w:t>g</w:t>
      </w:r>
      <w:r>
        <w:rPr>
          <w:rFonts w:ascii="Baskerville" w:hAnsi="Baskerville"/>
        </w:rPr>
        <w:t>(</w:t>
      </w:r>
      <w:r w:rsidRPr="001F75B1">
        <w:rPr>
          <w:rFonts w:ascii="Baskerville" w:hAnsi="Baskerville"/>
        </w:rPr>
        <w:t>w</w:t>
      </w:r>
      <w:r>
        <w:rPr>
          <w:rFonts w:ascii="Baskerville" w:hAnsi="Baskerville"/>
        </w:rPr>
        <w:t xml:space="preserve">) will be what promotes the patient’s health in </w:t>
      </w:r>
      <w:r w:rsidRPr="00854571">
        <w:rPr>
          <w:rFonts w:ascii="Baskerville" w:hAnsi="Baskerville"/>
          <w:i/>
          <w:iCs/>
        </w:rPr>
        <w:t>w</w:t>
      </w:r>
      <w:r>
        <w:rPr>
          <w:rFonts w:ascii="Baskerville" w:hAnsi="Baskerville"/>
        </w:rPr>
        <w:t>.  (</w:t>
      </w:r>
      <w:r w:rsidR="00BE1E05">
        <w:rPr>
          <w:rFonts w:ascii="Baskerville" w:hAnsi="Baskerville"/>
        </w:rPr>
        <w:t>8</w:t>
      </w:r>
      <w:r>
        <w:rPr>
          <w:rFonts w:ascii="Baskerville" w:hAnsi="Baskerville"/>
        </w:rPr>
        <w:t xml:space="preserve">) will be true when all of the worlds compatible with the patient’s physical condition in </w:t>
      </w:r>
      <w:r w:rsidRPr="00C63BEA">
        <w:rPr>
          <w:rFonts w:ascii="Baskerville" w:hAnsi="Baskerville"/>
          <w:i/>
          <w:iCs/>
        </w:rPr>
        <w:t>w</w:t>
      </w:r>
      <w:r>
        <w:rPr>
          <w:rFonts w:ascii="Baskerville" w:hAnsi="Baskerville"/>
        </w:rPr>
        <w:t xml:space="preserve"> in which her health is maximally promoted are worlds in which she takes the prescription. </w:t>
      </w:r>
    </w:p>
    <w:p w14:paraId="7A7D3E6B" w14:textId="6FE42C97" w:rsidR="00030EA1" w:rsidRDefault="00502B35" w:rsidP="00670AE8">
      <w:pPr>
        <w:spacing w:line="480" w:lineRule="auto"/>
        <w:ind w:firstLine="576"/>
        <w:rPr>
          <w:rFonts w:ascii="Baskerville" w:hAnsi="Baskerville"/>
          <w:i/>
          <w:iCs/>
        </w:rPr>
      </w:pPr>
      <w:r>
        <w:rPr>
          <w:rFonts w:ascii="Baskerville" w:hAnsi="Baskerville"/>
          <w:i/>
          <w:iCs/>
        </w:rPr>
        <w:t>Modal Interpretation</w:t>
      </w:r>
      <w:r w:rsidR="000E23D7">
        <w:rPr>
          <w:rFonts w:ascii="Baskerville" w:hAnsi="Baskerville"/>
          <w:i/>
          <w:iCs/>
        </w:rPr>
        <w:t xml:space="preserve">, </w:t>
      </w:r>
      <w:r>
        <w:rPr>
          <w:rFonts w:ascii="Baskerville" w:hAnsi="Baskerville"/>
          <w:i/>
          <w:iCs/>
        </w:rPr>
        <w:t>Questions Under Discussion</w:t>
      </w:r>
      <w:r w:rsidR="000E23D7">
        <w:rPr>
          <w:rFonts w:ascii="Baskerville" w:hAnsi="Baskerville"/>
          <w:i/>
          <w:iCs/>
        </w:rPr>
        <w:t xml:space="preserve">, </w:t>
      </w:r>
      <w:r w:rsidR="00D756C4">
        <w:rPr>
          <w:rFonts w:ascii="Baskerville" w:hAnsi="Baskerville"/>
          <w:i/>
          <w:iCs/>
        </w:rPr>
        <w:t>and Ritualized Situations</w:t>
      </w:r>
    </w:p>
    <w:p w14:paraId="4F4E9668" w14:textId="5B2B1266" w:rsidR="00502B35" w:rsidRDefault="00083C4A" w:rsidP="00670AE8">
      <w:pPr>
        <w:spacing w:line="480" w:lineRule="auto"/>
        <w:ind w:firstLine="576"/>
        <w:rPr>
          <w:rFonts w:ascii="Baskerville" w:hAnsi="Baskerville"/>
        </w:rPr>
      </w:pPr>
      <w:r>
        <w:rPr>
          <w:rFonts w:ascii="Baskerville" w:hAnsi="Baskerville"/>
        </w:rPr>
        <w:t xml:space="preserve">Earlier </w:t>
      </w:r>
      <w:r w:rsidR="008A50A5">
        <w:rPr>
          <w:rFonts w:ascii="Baskerville" w:hAnsi="Baskerville"/>
        </w:rPr>
        <w:t>I noted</w:t>
      </w:r>
      <w:r w:rsidR="00426493">
        <w:rPr>
          <w:rFonts w:ascii="Baskerville" w:hAnsi="Baskerville"/>
        </w:rPr>
        <w:t xml:space="preserve"> </w:t>
      </w:r>
      <w:r w:rsidR="008A50A5">
        <w:rPr>
          <w:rFonts w:ascii="Baskerville" w:hAnsi="Baskerville"/>
        </w:rPr>
        <w:t xml:space="preserve">that any </w:t>
      </w:r>
      <w:r w:rsidR="00D51B61">
        <w:rPr>
          <w:rFonts w:ascii="Baskerville" w:hAnsi="Baskerville"/>
        </w:rPr>
        <w:t xml:space="preserve">semantics for modal expressions must account for their flexibility, as illustrated in the ability of (1) to take both epistemic and deontic interpretations. </w:t>
      </w:r>
      <w:r w:rsidR="00FC3F92">
        <w:rPr>
          <w:rFonts w:ascii="Baskerville" w:hAnsi="Baskerville"/>
        </w:rPr>
        <w:t xml:space="preserve"> </w:t>
      </w:r>
    </w:p>
    <w:p w14:paraId="743A304B" w14:textId="65612EDF" w:rsidR="007F0CE0" w:rsidRPr="007F0CE0" w:rsidRDefault="007F0CE0" w:rsidP="007F0CE0">
      <w:pPr>
        <w:pStyle w:val="ListParagraph"/>
        <w:numPr>
          <w:ilvl w:val="0"/>
          <w:numId w:val="42"/>
        </w:numPr>
        <w:spacing w:line="480" w:lineRule="auto"/>
        <w:rPr>
          <w:rFonts w:ascii="Baskerville" w:hAnsi="Baskerville"/>
        </w:rPr>
      </w:pPr>
      <w:r>
        <w:rPr>
          <w:rFonts w:ascii="Baskerville" w:hAnsi="Baskerville"/>
        </w:rPr>
        <w:t xml:space="preserve">Sobel must be in his office. </w:t>
      </w:r>
    </w:p>
    <w:p w14:paraId="6CC23EB8" w14:textId="325177EC" w:rsidR="00171E5E" w:rsidRPr="002B0814" w:rsidRDefault="00171E5E" w:rsidP="002B0814">
      <w:pPr>
        <w:spacing w:line="480" w:lineRule="auto"/>
        <w:rPr>
          <w:rFonts w:ascii="Baskerville" w:hAnsi="Baskerville"/>
        </w:rPr>
      </w:pPr>
      <w:r>
        <w:rPr>
          <w:rFonts w:ascii="Baskerville" w:hAnsi="Baskerville"/>
        </w:rPr>
        <w:t xml:space="preserve">There I suggested that their flexibility may be accounted for, at least in part, by the sort of question or concern an utterance of (1) is to address.  </w:t>
      </w:r>
      <w:r w:rsidR="005B1F45">
        <w:rPr>
          <w:rFonts w:ascii="Baskerville" w:hAnsi="Baskerville"/>
        </w:rPr>
        <w:t>Are we wondering where to look for Sobel</w:t>
      </w:r>
      <w:r w:rsidR="00B00465">
        <w:rPr>
          <w:rFonts w:ascii="Baskerville" w:hAnsi="Baskerville"/>
        </w:rPr>
        <w:t>?  Or are we wondering about his commitments to his students?</w:t>
      </w:r>
      <w:r w:rsidR="0044701D">
        <w:rPr>
          <w:rFonts w:ascii="Baskerville" w:hAnsi="Baskerville"/>
        </w:rPr>
        <w:t xml:space="preserve"> The interpretation will be epistemic or deontic depending upon which concern is guiding our discussion. </w:t>
      </w:r>
      <w:r w:rsidR="008A338A">
        <w:rPr>
          <w:rFonts w:ascii="Baskerville" w:hAnsi="Baskerville"/>
        </w:rPr>
        <w:t xml:space="preserve"> </w:t>
      </w:r>
      <w:r w:rsidR="00803DF5">
        <w:rPr>
          <w:rFonts w:ascii="Baskerville" w:hAnsi="Baskerville"/>
        </w:rPr>
        <w:t xml:space="preserve">Below I will expand on this suggestion, illustrating the role </w:t>
      </w:r>
      <w:r w:rsidR="0051429E">
        <w:rPr>
          <w:rFonts w:ascii="Baskerville" w:hAnsi="Baskerville"/>
        </w:rPr>
        <w:t xml:space="preserve">questions under discussion may play in determining modal domains for </w:t>
      </w:r>
      <w:r w:rsidR="002B0814">
        <w:rPr>
          <w:rFonts w:ascii="Baskerville" w:hAnsi="Baskerville"/>
        </w:rPr>
        <w:t>various modal flavors.  Ritualized Situations play a role</w:t>
      </w:r>
      <w:r w:rsidR="00CE523B">
        <w:rPr>
          <w:rFonts w:ascii="Baskerville" w:hAnsi="Baskerville"/>
        </w:rPr>
        <w:t xml:space="preserve"> here</w:t>
      </w:r>
      <w:r w:rsidR="002B0814">
        <w:rPr>
          <w:rFonts w:ascii="Baskerville" w:hAnsi="Baskerville"/>
        </w:rPr>
        <w:t xml:space="preserve">, too, putting such questions on the scoreboard when none has been explicitly posed. </w:t>
      </w:r>
    </w:p>
    <w:p w14:paraId="19815CC8" w14:textId="3D0B121A" w:rsidR="00670AE8" w:rsidRPr="00670AE8" w:rsidRDefault="00670AE8" w:rsidP="00670AE8">
      <w:pPr>
        <w:spacing w:line="480" w:lineRule="auto"/>
        <w:ind w:firstLine="576"/>
        <w:rPr>
          <w:rFonts w:ascii="Baskerville" w:hAnsi="Baskerville"/>
          <w:i/>
          <w:iCs/>
        </w:rPr>
      </w:pPr>
      <w:r w:rsidRPr="00670AE8">
        <w:rPr>
          <w:rFonts w:ascii="Baskerville" w:hAnsi="Baskerville"/>
          <w:i/>
          <w:iCs/>
        </w:rPr>
        <w:t>Result Relations</w:t>
      </w:r>
      <w:r w:rsidR="005339C0" w:rsidRPr="00670AE8">
        <w:rPr>
          <w:rFonts w:ascii="Baskerville" w:hAnsi="Baskerville"/>
          <w:i/>
          <w:iCs/>
        </w:rPr>
        <w:tab/>
      </w:r>
    </w:p>
    <w:p w14:paraId="7E66162E" w14:textId="6B1CD9DF" w:rsidR="00670AE8" w:rsidRPr="002D7218" w:rsidRDefault="00D03D66" w:rsidP="00DD5F4B">
      <w:pPr>
        <w:spacing w:line="480" w:lineRule="auto"/>
        <w:ind w:firstLine="360"/>
        <w:rPr>
          <w:rFonts w:ascii="Baskerville" w:hAnsi="Baskerville"/>
        </w:rPr>
      </w:pPr>
      <w:r>
        <w:rPr>
          <w:rFonts w:ascii="Baskerville" w:hAnsi="Baskerville"/>
        </w:rPr>
        <w:lastRenderedPageBreak/>
        <w:t>Like Explanation relations, R</w:t>
      </w:r>
      <w:r w:rsidR="00057C38">
        <w:rPr>
          <w:rFonts w:ascii="Baskerville" w:hAnsi="Baskerville"/>
        </w:rPr>
        <w:t>esult relations are a type of Cause-Effect relation</w:t>
      </w:r>
      <w:r>
        <w:rPr>
          <w:rFonts w:ascii="Baskerville" w:hAnsi="Baskerville"/>
        </w:rPr>
        <w:t xml:space="preserve"> in </w:t>
      </w:r>
      <w:proofErr w:type="spellStart"/>
      <w:r>
        <w:rPr>
          <w:rFonts w:ascii="Baskerville" w:hAnsi="Baskerville"/>
        </w:rPr>
        <w:t>Kehler’s</w:t>
      </w:r>
      <w:proofErr w:type="spellEnd"/>
      <w:r>
        <w:rPr>
          <w:rFonts w:ascii="Baskerville" w:hAnsi="Baskerville"/>
        </w:rPr>
        <w:t xml:space="preserve"> sense</w:t>
      </w:r>
      <w:r w:rsidR="0086393C">
        <w:rPr>
          <w:rFonts w:ascii="Baskerville" w:hAnsi="Baskerville"/>
        </w:rPr>
        <w:t>.</w:t>
      </w:r>
      <w:r w:rsidR="0086393C">
        <w:rPr>
          <w:rStyle w:val="FootnoteReference"/>
          <w:rFonts w:ascii="Baskerville" w:hAnsi="Baskerville"/>
        </w:rPr>
        <w:footnoteReference w:id="16"/>
      </w:r>
      <w:r w:rsidR="0086393C">
        <w:rPr>
          <w:rFonts w:ascii="Baskerville" w:hAnsi="Baskerville"/>
        </w:rPr>
        <w:t xml:space="preserve"> </w:t>
      </w:r>
      <w:r w:rsidR="00596A5C">
        <w:rPr>
          <w:rFonts w:ascii="Baskerville" w:hAnsi="Baskerville"/>
        </w:rPr>
        <w:t xml:space="preserve">Such relations will figure in </w:t>
      </w:r>
      <w:r w:rsidR="00084EDC">
        <w:rPr>
          <w:rFonts w:ascii="Baskerville" w:hAnsi="Baskerville"/>
        </w:rPr>
        <w:t xml:space="preserve">the </w:t>
      </w:r>
      <w:r w:rsidR="00596A5C">
        <w:rPr>
          <w:rFonts w:ascii="Baskerville" w:hAnsi="Baskerville"/>
        </w:rPr>
        <w:t xml:space="preserve">modal examples below. </w:t>
      </w:r>
      <w:r w:rsidR="00E80303">
        <w:rPr>
          <w:rFonts w:ascii="Baskerville" w:hAnsi="Baskerville"/>
        </w:rPr>
        <w:t xml:space="preserve"> </w:t>
      </w:r>
      <w:r w:rsidR="007A5D17">
        <w:rPr>
          <w:rFonts w:ascii="Baskerville" w:hAnsi="Baskerville"/>
        </w:rPr>
        <w:t>T</w:t>
      </w:r>
      <w:r w:rsidR="00E80303">
        <w:rPr>
          <w:rFonts w:ascii="Baskerville" w:hAnsi="Baskerville"/>
        </w:rPr>
        <w:t>wo utterances stand in such a relation</w:t>
      </w:r>
      <w:r w:rsidR="007A5D17">
        <w:rPr>
          <w:rFonts w:ascii="Baskerville" w:hAnsi="Baskerville"/>
        </w:rPr>
        <w:t xml:space="preserve"> when</w:t>
      </w:r>
      <w:r w:rsidR="00E80303">
        <w:rPr>
          <w:rFonts w:ascii="Baskerville" w:hAnsi="Baskerville"/>
        </w:rPr>
        <w:t xml:space="preserve"> the second in some sense follows from the first.  </w:t>
      </w:r>
      <w:r w:rsidR="003574EA">
        <w:rPr>
          <w:rFonts w:ascii="Baskerville" w:hAnsi="Baskerville"/>
        </w:rPr>
        <w:t xml:space="preserve">Here’s </w:t>
      </w:r>
      <w:proofErr w:type="spellStart"/>
      <w:r w:rsidR="0028706A">
        <w:rPr>
          <w:rFonts w:ascii="Baskerville" w:hAnsi="Baskerville"/>
        </w:rPr>
        <w:t>Kehler’s</w:t>
      </w:r>
      <w:proofErr w:type="spellEnd"/>
      <w:r w:rsidR="0028706A">
        <w:rPr>
          <w:rFonts w:ascii="Baskerville" w:hAnsi="Baskerville"/>
        </w:rPr>
        <w:t xml:space="preserve"> </w:t>
      </w:r>
      <w:r w:rsidR="002D7218">
        <w:rPr>
          <w:rFonts w:ascii="Baskerville" w:hAnsi="Baskerville"/>
        </w:rPr>
        <w:t>example</w:t>
      </w:r>
      <w:r w:rsidR="0028706A">
        <w:rPr>
          <w:rFonts w:ascii="Baskerville" w:hAnsi="Baskerville"/>
        </w:rPr>
        <w:t xml:space="preserve"> </w:t>
      </w:r>
      <w:r w:rsidR="00465F9D">
        <w:rPr>
          <w:rFonts w:ascii="Baskerville" w:hAnsi="Baskerville"/>
        </w:rPr>
        <w:t>(</w:t>
      </w:r>
      <w:proofErr w:type="spellStart"/>
      <w:r w:rsidR="00465F9D">
        <w:rPr>
          <w:rFonts w:ascii="Baskerville" w:hAnsi="Baskerville"/>
        </w:rPr>
        <w:t>Kehler</w:t>
      </w:r>
      <w:proofErr w:type="spellEnd"/>
      <w:r w:rsidR="00465F9D">
        <w:rPr>
          <w:rFonts w:ascii="Baskerville" w:hAnsi="Baskerville"/>
        </w:rPr>
        <w:t xml:space="preserve"> 2002:20)</w:t>
      </w:r>
      <w:r w:rsidR="002D7218">
        <w:rPr>
          <w:rFonts w:ascii="Baskerville" w:hAnsi="Baskerville"/>
        </w:rPr>
        <w:t>.</w:t>
      </w:r>
    </w:p>
    <w:p w14:paraId="3A59D6EE" w14:textId="77777777" w:rsidR="00690B25" w:rsidRDefault="00690B25" w:rsidP="00690B25">
      <w:pPr>
        <w:ind w:left="864"/>
        <w:rPr>
          <w:rFonts w:ascii="Baskerville" w:hAnsi="Baskerville"/>
        </w:rPr>
      </w:pPr>
      <w:r>
        <w:rPr>
          <w:rFonts w:ascii="Baskerville" w:hAnsi="Baskerville"/>
        </w:rPr>
        <w:t>(9) George is a politician.  Therefore, he’s dishonest.</w:t>
      </w:r>
    </w:p>
    <w:p w14:paraId="2397332B" w14:textId="77777777" w:rsidR="00690B25" w:rsidRDefault="00690B25" w:rsidP="00690B25">
      <w:pPr>
        <w:rPr>
          <w:rFonts w:ascii="Baskerville" w:hAnsi="Baskerville"/>
        </w:rPr>
      </w:pPr>
    </w:p>
    <w:p w14:paraId="7A92AFC4" w14:textId="78FA6C8E" w:rsidR="00690B25" w:rsidRDefault="00690B25" w:rsidP="00690B25">
      <w:pPr>
        <w:spacing w:line="480" w:lineRule="auto"/>
        <w:rPr>
          <w:rFonts w:ascii="Baskerville" w:hAnsi="Baskerville"/>
        </w:rPr>
      </w:pPr>
      <w:r>
        <w:rPr>
          <w:rFonts w:ascii="Baskerville" w:hAnsi="Baskerville"/>
        </w:rPr>
        <w:t>While “therefore” is an indicator of a Result relation, its appearance is not necessary for the relation to obtain.  Three features of the Result relation will play a role in our discussion of</w:t>
      </w:r>
      <w:r w:rsidR="008A7CB8">
        <w:rPr>
          <w:rFonts w:ascii="Baskerville" w:hAnsi="Baskerville"/>
        </w:rPr>
        <w:t xml:space="preserve"> modal interpretation</w:t>
      </w:r>
      <w:r>
        <w:rPr>
          <w:rFonts w:ascii="Baskerville" w:hAnsi="Baskerville"/>
        </w:rPr>
        <w:t xml:space="preserve">.  First, like in the case of Explanation relations, Result relations presuppose the </w:t>
      </w:r>
      <w:r w:rsidR="008903E5">
        <w:rPr>
          <w:rFonts w:ascii="Baskerville" w:hAnsi="Baskerville"/>
        </w:rPr>
        <w:t>generaliza</w:t>
      </w:r>
      <w:r w:rsidR="009B7F70">
        <w:rPr>
          <w:rFonts w:ascii="Baskerville" w:hAnsi="Baskerville"/>
        </w:rPr>
        <w:t>t</w:t>
      </w:r>
      <w:r w:rsidR="008903E5">
        <w:rPr>
          <w:rFonts w:ascii="Baskerville" w:hAnsi="Baskerville"/>
        </w:rPr>
        <w:t xml:space="preserve">ions </w:t>
      </w:r>
      <w:r>
        <w:rPr>
          <w:rFonts w:ascii="Baskerville" w:hAnsi="Baskerville"/>
        </w:rPr>
        <w:t>that underwrites them.  (</w:t>
      </w:r>
      <w:r w:rsidR="008903E5">
        <w:rPr>
          <w:rFonts w:ascii="Baskerville" w:hAnsi="Baskerville"/>
        </w:rPr>
        <w:t>9</w:t>
      </w:r>
      <w:r>
        <w:rPr>
          <w:rFonts w:ascii="Baskerville" w:hAnsi="Baskerville"/>
        </w:rPr>
        <w:t xml:space="preserve">), for example, presupposes the Normalizing Generalization that politicians are dishonest.  Second, in a Result relation the content of the first utterance is </w:t>
      </w:r>
      <w:r w:rsidR="00AF7E24">
        <w:rPr>
          <w:rFonts w:ascii="Baskerville" w:hAnsi="Baskerville"/>
        </w:rPr>
        <w:t xml:space="preserve">treated </w:t>
      </w:r>
      <w:r>
        <w:rPr>
          <w:rFonts w:ascii="Baskerville" w:hAnsi="Baskerville"/>
        </w:rPr>
        <w:t xml:space="preserve">as a consideration that </w:t>
      </w:r>
      <w:r w:rsidR="00D67DC2">
        <w:rPr>
          <w:rFonts w:ascii="Baskerville" w:hAnsi="Baskerville"/>
        </w:rPr>
        <w:t xml:space="preserve">in some way </w:t>
      </w:r>
      <w:r>
        <w:rPr>
          <w:rFonts w:ascii="Baskerville" w:hAnsi="Baskerville"/>
        </w:rPr>
        <w:t>justifies the acceptance of the content of the second. When both utterances are accepted, this justificatory relationship is also registered on the scoreboard. Finally, putting these two considerations together suggests that the presupposed information together with the content of the first utterance are jointly treated as considerations which justify the acceptance of the content of the second.  This information too is registered on the scoreboard.</w:t>
      </w:r>
    </w:p>
    <w:p w14:paraId="686DE66A" w14:textId="04453689" w:rsidR="00690B25" w:rsidRDefault="00690B25" w:rsidP="00690B25">
      <w:pPr>
        <w:spacing w:line="480" w:lineRule="auto"/>
        <w:rPr>
          <w:rFonts w:ascii="Baskerville" w:hAnsi="Baskerville"/>
        </w:rPr>
      </w:pPr>
      <w:r>
        <w:rPr>
          <w:rFonts w:ascii="Baskerville" w:hAnsi="Baskerville"/>
        </w:rPr>
        <w:tab/>
        <w:t xml:space="preserve">These claims can be tested using von </w:t>
      </w:r>
      <w:proofErr w:type="spellStart"/>
      <w:r>
        <w:rPr>
          <w:rFonts w:ascii="Baskerville" w:hAnsi="Baskerville"/>
        </w:rPr>
        <w:t>Fintel’s</w:t>
      </w:r>
      <w:proofErr w:type="spellEnd"/>
      <w:r>
        <w:rPr>
          <w:rFonts w:ascii="Baskerville" w:hAnsi="Baskerville"/>
        </w:rPr>
        <w:t xml:space="preserve"> test. </w:t>
      </w:r>
      <w:r w:rsidR="00B31440">
        <w:rPr>
          <w:rFonts w:ascii="Baskerville" w:hAnsi="Baskerville"/>
        </w:rPr>
        <w:t>To see this, c</w:t>
      </w:r>
      <w:r w:rsidR="00515DC2">
        <w:rPr>
          <w:rFonts w:ascii="Baskerville" w:hAnsi="Baskerville"/>
        </w:rPr>
        <w:t xml:space="preserve">onsider these possible follow-ups to </w:t>
      </w:r>
      <w:r w:rsidR="00D8097E">
        <w:rPr>
          <w:rFonts w:ascii="Baskerville" w:hAnsi="Baskerville"/>
        </w:rPr>
        <w:t>(</w:t>
      </w:r>
      <w:r w:rsidR="00515DC2">
        <w:rPr>
          <w:rFonts w:ascii="Baskerville" w:hAnsi="Baskerville"/>
        </w:rPr>
        <w:t>9</w:t>
      </w:r>
      <w:r w:rsidR="00D8097E">
        <w:rPr>
          <w:rFonts w:ascii="Baskerville" w:hAnsi="Baskerville"/>
        </w:rPr>
        <w:t>)</w:t>
      </w:r>
      <w:r w:rsidR="00515DC2">
        <w:rPr>
          <w:rFonts w:ascii="Baskerville" w:hAnsi="Baskerville"/>
        </w:rPr>
        <w:t>.</w:t>
      </w:r>
    </w:p>
    <w:p w14:paraId="5B2D6638" w14:textId="5580DC78" w:rsidR="00690B25" w:rsidRDefault="00690B25" w:rsidP="00690B25">
      <w:pPr>
        <w:spacing w:line="480" w:lineRule="auto"/>
        <w:ind w:left="864"/>
        <w:rPr>
          <w:rFonts w:ascii="Baskerville" w:hAnsi="Baskerville"/>
        </w:rPr>
      </w:pPr>
      <w:r>
        <w:rPr>
          <w:rFonts w:ascii="Baskerville" w:hAnsi="Baskerville"/>
        </w:rPr>
        <w:t>(9a) Hold on. Why assume politicians are a particularly dishonest group?</w:t>
      </w:r>
    </w:p>
    <w:p w14:paraId="77B759E4" w14:textId="454E478C" w:rsidR="00690B25" w:rsidRDefault="00690B25" w:rsidP="00690B25">
      <w:pPr>
        <w:spacing w:line="480" w:lineRule="auto"/>
        <w:ind w:left="864"/>
        <w:rPr>
          <w:rFonts w:ascii="Baskerville" w:hAnsi="Baskerville"/>
        </w:rPr>
      </w:pPr>
      <w:r>
        <w:rPr>
          <w:rFonts w:ascii="Baskerville" w:hAnsi="Baskerville"/>
        </w:rPr>
        <w:t xml:space="preserve">(9b) Wait a minute. Why think George’s being a politician is a reason to think he’s </w:t>
      </w:r>
    </w:p>
    <w:p w14:paraId="50008114" w14:textId="77777777" w:rsidR="00690B25" w:rsidRDefault="00690B25" w:rsidP="00690B25">
      <w:pPr>
        <w:spacing w:line="480" w:lineRule="auto"/>
        <w:ind w:left="864"/>
        <w:rPr>
          <w:rFonts w:ascii="Baskerville" w:hAnsi="Baskerville"/>
        </w:rPr>
      </w:pPr>
      <w:r>
        <w:rPr>
          <w:rFonts w:ascii="Baskerville" w:hAnsi="Baskerville"/>
        </w:rPr>
        <w:t xml:space="preserve">         dishonest?</w:t>
      </w:r>
    </w:p>
    <w:p w14:paraId="47877287" w14:textId="0E2071F4" w:rsidR="00E011AB" w:rsidRDefault="00FA0F4A" w:rsidP="004F6855">
      <w:pPr>
        <w:pStyle w:val="ListParagraph"/>
        <w:spacing w:line="480" w:lineRule="auto"/>
        <w:ind w:left="0"/>
        <w:rPr>
          <w:rFonts w:ascii="Baskerville" w:hAnsi="Baskerville"/>
        </w:rPr>
      </w:pPr>
      <w:r>
        <w:rPr>
          <w:rFonts w:ascii="Baskerville" w:hAnsi="Baskerville"/>
        </w:rPr>
        <w:lastRenderedPageBreak/>
        <w:t xml:space="preserve">While </w:t>
      </w:r>
      <w:r w:rsidR="00D8097E">
        <w:rPr>
          <w:rFonts w:ascii="Baskerville" w:hAnsi="Baskerville"/>
        </w:rPr>
        <w:t>(</w:t>
      </w:r>
      <w:r>
        <w:rPr>
          <w:rFonts w:ascii="Baskerville" w:hAnsi="Baskerville"/>
        </w:rPr>
        <w:t>9a</w:t>
      </w:r>
      <w:r w:rsidR="00D8097E">
        <w:rPr>
          <w:rFonts w:ascii="Baskerville" w:hAnsi="Baskerville"/>
        </w:rPr>
        <w:t>)</w:t>
      </w:r>
      <w:r>
        <w:rPr>
          <w:rFonts w:ascii="Baskerville" w:hAnsi="Baskerville"/>
        </w:rPr>
        <w:t xml:space="preserve"> targets the Normalizing Generalization </w:t>
      </w:r>
      <w:r w:rsidR="006F4A1F">
        <w:rPr>
          <w:rFonts w:ascii="Baskerville" w:hAnsi="Baskerville"/>
        </w:rPr>
        <w:t xml:space="preserve">the utterance of </w:t>
      </w:r>
      <w:r w:rsidR="00D8097E">
        <w:rPr>
          <w:rFonts w:ascii="Baskerville" w:hAnsi="Baskerville"/>
        </w:rPr>
        <w:t>(</w:t>
      </w:r>
      <w:r w:rsidR="006F4A1F">
        <w:rPr>
          <w:rFonts w:ascii="Baskerville" w:hAnsi="Baskerville"/>
        </w:rPr>
        <w:t>9</w:t>
      </w:r>
      <w:r w:rsidR="00D8097E">
        <w:rPr>
          <w:rFonts w:ascii="Baskerville" w:hAnsi="Baskerville"/>
        </w:rPr>
        <w:t>)</w:t>
      </w:r>
      <w:r w:rsidR="006F4A1F">
        <w:rPr>
          <w:rFonts w:ascii="Baskerville" w:hAnsi="Baskerville"/>
        </w:rPr>
        <w:t xml:space="preserve"> presupposes, </w:t>
      </w:r>
      <w:r w:rsidR="00D8097E">
        <w:rPr>
          <w:rFonts w:ascii="Baskerville" w:hAnsi="Baskerville"/>
        </w:rPr>
        <w:t>(</w:t>
      </w:r>
      <w:r w:rsidR="00276986">
        <w:rPr>
          <w:rFonts w:ascii="Baskerville" w:hAnsi="Baskerville"/>
        </w:rPr>
        <w:t>9b</w:t>
      </w:r>
      <w:r w:rsidR="00D8097E">
        <w:rPr>
          <w:rFonts w:ascii="Baskerville" w:hAnsi="Baskerville"/>
        </w:rPr>
        <w:t>)</w:t>
      </w:r>
      <w:r w:rsidR="00276986">
        <w:rPr>
          <w:rFonts w:ascii="Baskerville" w:hAnsi="Baskerville"/>
        </w:rPr>
        <w:t xml:space="preserve"> targets the Result relation itself.</w:t>
      </w:r>
    </w:p>
    <w:p w14:paraId="36D9CFE0" w14:textId="4243EEDA" w:rsidR="005339C0" w:rsidRDefault="00953A2E" w:rsidP="00953A2E">
      <w:pPr>
        <w:spacing w:line="480" w:lineRule="auto"/>
        <w:rPr>
          <w:rFonts w:ascii="Baskerville" w:hAnsi="Baskerville"/>
          <w:i/>
          <w:iCs/>
        </w:rPr>
      </w:pPr>
      <w:r>
        <w:rPr>
          <w:rFonts w:ascii="Baskerville" w:hAnsi="Baskerville"/>
          <w:i/>
          <w:iCs/>
        </w:rPr>
        <w:t xml:space="preserve">    </w:t>
      </w:r>
      <w:r w:rsidR="005339C0" w:rsidRPr="00670AE8">
        <w:rPr>
          <w:rFonts w:ascii="Baskerville" w:hAnsi="Baskerville"/>
          <w:i/>
          <w:iCs/>
        </w:rPr>
        <w:t>An</w:t>
      </w:r>
      <w:r w:rsidR="001B5975">
        <w:rPr>
          <w:rFonts w:ascii="Baskerville" w:hAnsi="Baskerville"/>
          <w:i/>
          <w:iCs/>
        </w:rPr>
        <w:t xml:space="preserve"> Initial</w:t>
      </w:r>
      <w:r w:rsidR="005339C0" w:rsidRPr="00670AE8">
        <w:rPr>
          <w:rFonts w:ascii="Baskerville" w:hAnsi="Baskerville"/>
          <w:i/>
          <w:iCs/>
        </w:rPr>
        <w:t xml:space="preserve"> Illustration</w:t>
      </w:r>
      <w:r w:rsidR="0077720E">
        <w:rPr>
          <w:rFonts w:ascii="Baskerville" w:hAnsi="Baskerville"/>
          <w:i/>
          <w:iCs/>
        </w:rPr>
        <w:t xml:space="preserve"> and Application</w:t>
      </w:r>
      <w:r w:rsidR="00F37D88">
        <w:rPr>
          <w:rFonts w:ascii="Baskerville" w:hAnsi="Baskerville"/>
          <w:i/>
          <w:iCs/>
        </w:rPr>
        <w:t>: Ritualized Situations</w:t>
      </w:r>
      <w:r>
        <w:rPr>
          <w:rFonts w:ascii="Baskerville" w:hAnsi="Baskerville"/>
          <w:i/>
          <w:iCs/>
        </w:rPr>
        <w:t>, Discourse Relations,</w:t>
      </w:r>
      <w:r w:rsidR="00F37D88">
        <w:rPr>
          <w:rFonts w:ascii="Baskerville" w:hAnsi="Baskerville"/>
          <w:i/>
          <w:iCs/>
        </w:rPr>
        <w:t xml:space="preserve"> and Modal Interpretation</w:t>
      </w:r>
    </w:p>
    <w:p w14:paraId="47B7195C" w14:textId="7809DF80" w:rsidR="007A7A72" w:rsidRDefault="00AC7865" w:rsidP="00670AE8">
      <w:pPr>
        <w:spacing w:line="480" w:lineRule="auto"/>
        <w:ind w:firstLine="576"/>
        <w:rPr>
          <w:rFonts w:ascii="Baskerville" w:hAnsi="Baskerville"/>
        </w:rPr>
      </w:pPr>
      <w:r>
        <w:rPr>
          <w:rFonts w:ascii="Baskerville" w:hAnsi="Baskerville"/>
        </w:rPr>
        <w:t xml:space="preserve"> </w:t>
      </w:r>
      <w:r w:rsidR="003643BB">
        <w:rPr>
          <w:rFonts w:ascii="Baskerville" w:hAnsi="Baskerville"/>
        </w:rPr>
        <w:t xml:space="preserve">Recall </w:t>
      </w:r>
      <w:r w:rsidR="004F080C">
        <w:rPr>
          <w:rFonts w:ascii="Baskerville" w:hAnsi="Baskerville"/>
        </w:rPr>
        <w:t xml:space="preserve">now </w:t>
      </w:r>
      <w:r w:rsidR="003643BB">
        <w:rPr>
          <w:rFonts w:ascii="Baskerville" w:hAnsi="Baskerville"/>
        </w:rPr>
        <w:t xml:space="preserve">the puzzle with which we began this section.  </w:t>
      </w:r>
      <w:r w:rsidR="00896294">
        <w:rPr>
          <w:rFonts w:ascii="Baskerville" w:hAnsi="Baskerville"/>
        </w:rPr>
        <w:t>Two friends are shopping in a high-end stereo store.  One says to the other,</w:t>
      </w:r>
    </w:p>
    <w:p w14:paraId="0AF9F658" w14:textId="101406BF" w:rsidR="007A7A72" w:rsidRDefault="007A7A72" w:rsidP="00670AE8">
      <w:pPr>
        <w:spacing w:line="480" w:lineRule="auto"/>
        <w:ind w:firstLine="576"/>
        <w:rPr>
          <w:rFonts w:ascii="Baskerville" w:hAnsi="Baskerville"/>
        </w:rPr>
      </w:pPr>
      <w:r>
        <w:rPr>
          <w:rFonts w:ascii="Baskerville" w:hAnsi="Baskerville"/>
        </w:rPr>
        <w:t xml:space="preserve"> </w:t>
      </w:r>
      <w:r>
        <w:rPr>
          <w:rFonts w:ascii="Baskerville" w:hAnsi="Baskerville"/>
        </w:rPr>
        <w:tab/>
        <w:t xml:space="preserve">(7) </w:t>
      </w:r>
      <w:r w:rsidR="00F86AF6">
        <w:rPr>
          <w:rFonts w:ascii="Baskerville" w:hAnsi="Baskerville"/>
        </w:rPr>
        <w:t xml:space="preserve">(Looking at a high-end stereo in an electronics store) </w:t>
      </w:r>
      <w:r>
        <w:rPr>
          <w:rFonts w:ascii="Baskerville" w:hAnsi="Baskerville"/>
        </w:rPr>
        <w:t>My neighbors would kill</w:t>
      </w:r>
      <w:r w:rsidR="001B5975">
        <w:rPr>
          <w:rFonts w:ascii="Baskerville" w:hAnsi="Baskerville"/>
        </w:rPr>
        <w:t xml:space="preserve"> me</w:t>
      </w:r>
      <w:r>
        <w:rPr>
          <w:rFonts w:ascii="Baskerville" w:hAnsi="Baskerville"/>
        </w:rPr>
        <w:t xml:space="preserve">. </w:t>
      </w:r>
    </w:p>
    <w:p w14:paraId="1FC4ECF0" w14:textId="759C90C7" w:rsidR="0077720E" w:rsidRDefault="00205A58" w:rsidP="0077720E">
      <w:pPr>
        <w:spacing w:line="480" w:lineRule="auto"/>
        <w:rPr>
          <w:rFonts w:ascii="Baskerville" w:hAnsi="Baskerville"/>
        </w:rPr>
      </w:pPr>
      <w:r>
        <w:rPr>
          <w:rFonts w:ascii="Baskerville" w:hAnsi="Baskerville"/>
        </w:rPr>
        <w:t xml:space="preserve">Here, in contrast to </w:t>
      </w:r>
      <w:r w:rsidR="004F080C">
        <w:rPr>
          <w:rFonts w:ascii="Baskerville" w:hAnsi="Baskerville"/>
        </w:rPr>
        <w:t>(</w:t>
      </w:r>
      <w:r>
        <w:rPr>
          <w:rFonts w:ascii="Baskerville" w:hAnsi="Baskerville"/>
        </w:rPr>
        <w:t>8</w:t>
      </w:r>
      <w:r w:rsidR="004F080C">
        <w:rPr>
          <w:rFonts w:ascii="Baskerville" w:hAnsi="Baskerville"/>
        </w:rPr>
        <w:t>)</w:t>
      </w:r>
      <w:r>
        <w:rPr>
          <w:rFonts w:ascii="Baskerville" w:hAnsi="Baskerville"/>
        </w:rPr>
        <w:t xml:space="preserve">, the restrictions on the modal domain are not explicit in the linguistic material. </w:t>
      </w:r>
      <w:r w:rsidR="004D6D17">
        <w:rPr>
          <w:rFonts w:ascii="Baskerville" w:hAnsi="Baskerville"/>
        </w:rPr>
        <w:t>(Call the use of such modals “bare”.)</w:t>
      </w:r>
      <w:r w:rsidR="003643BB">
        <w:rPr>
          <w:rFonts w:ascii="Baskerville" w:hAnsi="Baskerville"/>
        </w:rPr>
        <w:t xml:space="preserve">  </w:t>
      </w:r>
      <w:r w:rsidR="009E0D87">
        <w:rPr>
          <w:rFonts w:ascii="Baskerville" w:hAnsi="Baskerville"/>
        </w:rPr>
        <w:t xml:space="preserve">Somehow, according to </w:t>
      </w:r>
      <w:r w:rsidR="008D2252">
        <w:rPr>
          <w:rFonts w:ascii="Baskerville" w:hAnsi="Baskerville"/>
        </w:rPr>
        <w:t>Stojnic</w:t>
      </w:r>
      <w:r w:rsidR="0010567D">
        <w:rPr>
          <w:rFonts w:ascii="Baskerville" w:hAnsi="Baskerville"/>
        </w:rPr>
        <w:t xml:space="preserve"> 2021</w:t>
      </w:r>
      <w:r w:rsidR="008D2252">
        <w:rPr>
          <w:rFonts w:ascii="Baskerville" w:hAnsi="Baskerville"/>
        </w:rPr>
        <w:t>, the</w:t>
      </w:r>
      <w:r w:rsidR="0077720E">
        <w:rPr>
          <w:rFonts w:ascii="Baskerville" w:hAnsi="Baskerville"/>
        </w:rPr>
        <w:t xml:space="preserve"> modal in (</w:t>
      </w:r>
      <w:r w:rsidR="00D8372B">
        <w:rPr>
          <w:rFonts w:ascii="Baskerville" w:hAnsi="Baskerville"/>
        </w:rPr>
        <w:t>7</w:t>
      </w:r>
      <w:r w:rsidR="0077720E">
        <w:rPr>
          <w:rFonts w:ascii="Baskerville" w:hAnsi="Baskerville"/>
        </w:rPr>
        <w:t xml:space="preserve">) has its domain restricted by a set of possibilities made prominent “in the speech situation”.  </w:t>
      </w:r>
      <w:r w:rsidR="00A51063">
        <w:rPr>
          <w:rFonts w:ascii="Baskerville" w:hAnsi="Baskerville"/>
        </w:rPr>
        <w:t xml:space="preserve">These, </w:t>
      </w:r>
      <w:r w:rsidR="00672A6E">
        <w:rPr>
          <w:rFonts w:ascii="Baskerville" w:hAnsi="Baskerville"/>
        </w:rPr>
        <w:t>she tells us, are the possibilities in which “</w:t>
      </w:r>
      <w:r w:rsidR="0077720E">
        <w:rPr>
          <w:rFonts w:ascii="Baskerville" w:hAnsi="Baskerville"/>
        </w:rPr>
        <w:t>the speaker buys the stereo in question</w:t>
      </w:r>
      <w:r w:rsidR="0010567D">
        <w:rPr>
          <w:rFonts w:ascii="Baskerville" w:hAnsi="Baskerville"/>
        </w:rPr>
        <w:t>” (Stojnic 2021: 115).</w:t>
      </w:r>
      <w:r w:rsidR="00D8372B">
        <w:rPr>
          <w:rFonts w:ascii="Baskerville" w:hAnsi="Baskerville"/>
        </w:rPr>
        <w:t xml:space="preserve">  But </w:t>
      </w:r>
      <w:r w:rsidR="0077720E">
        <w:rPr>
          <w:rFonts w:ascii="Baskerville" w:hAnsi="Baskerville"/>
        </w:rPr>
        <w:t xml:space="preserve">how does this speech situation make </w:t>
      </w:r>
      <w:r w:rsidR="0077720E" w:rsidRPr="00286BF9">
        <w:rPr>
          <w:rFonts w:ascii="Baskerville" w:hAnsi="Baskerville"/>
          <w:i/>
          <w:iCs/>
        </w:rPr>
        <w:t xml:space="preserve">that </w:t>
      </w:r>
      <w:r w:rsidR="0077720E">
        <w:rPr>
          <w:rFonts w:ascii="Baskerville" w:hAnsi="Baskerville"/>
        </w:rPr>
        <w:t xml:space="preserve">set of possibilities prominent?  </w:t>
      </w:r>
    </w:p>
    <w:p w14:paraId="60C284EF" w14:textId="3D645FF0" w:rsidR="0077720E" w:rsidRDefault="0077720E" w:rsidP="0077720E">
      <w:pPr>
        <w:spacing w:line="480" w:lineRule="auto"/>
        <w:rPr>
          <w:rFonts w:ascii="Baskerville" w:hAnsi="Baskerville"/>
        </w:rPr>
      </w:pPr>
      <w:r>
        <w:rPr>
          <w:rFonts w:ascii="Baskerville" w:hAnsi="Baskerville"/>
        </w:rPr>
        <w:tab/>
        <w:t>Using the “therefore” test, we c</w:t>
      </w:r>
      <w:r w:rsidR="00FD5483">
        <w:rPr>
          <w:rFonts w:ascii="Baskerville" w:hAnsi="Baskerville"/>
        </w:rPr>
        <w:t>an</w:t>
      </w:r>
      <w:r>
        <w:rPr>
          <w:rFonts w:ascii="Baskerville" w:hAnsi="Baskerville"/>
        </w:rPr>
        <w:t xml:space="preserve"> see the set of possibilities in which the speaker buys the stereo stand in a Result relation to those in which his neighbors kill him. Prima facie, that would provide an explanation for why the possibilities in which the speaker buys the stereo constrain the domain of the counterfactual. The relevant mechanism would parallel the way the Narration relation explains the modal subordination in (</w:t>
      </w:r>
      <w:r w:rsidR="00713766">
        <w:rPr>
          <w:rFonts w:ascii="Baskerville" w:hAnsi="Baskerville"/>
        </w:rPr>
        <w:t>6</w:t>
      </w:r>
      <w:r>
        <w:rPr>
          <w:rFonts w:ascii="Baskerville" w:hAnsi="Baskerville"/>
        </w:rPr>
        <w:t xml:space="preserve">). </w:t>
      </w:r>
    </w:p>
    <w:p w14:paraId="46A16173" w14:textId="3524F93D" w:rsidR="0096181F" w:rsidRDefault="0077720E" w:rsidP="0077720E">
      <w:pPr>
        <w:spacing w:line="480" w:lineRule="auto"/>
        <w:rPr>
          <w:rFonts w:ascii="Baskerville" w:hAnsi="Baskerville"/>
        </w:rPr>
      </w:pPr>
      <w:r>
        <w:rPr>
          <w:rFonts w:ascii="Baskerville" w:hAnsi="Baskerville"/>
        </w:rPr>
        <w:tab/>
        <w:t>Passing the “therefore” test</w:t>
      </w:r>
      <w:r w:rsidR="00713766">
        <w:rPr>
          <w:rFonts w:ascii="Baskerville" w:hAnsi="Baskerville"/>
        </w:rPr>
        <w:t>, though,</w:t>
      </w:r>
      <w:r>
        <w:rPr>
          <w:rFonts w:ascii="Baskerville" w:hAnsi="Baskerville"/>
        </w:rPr>
        <w:t xml:space="preserve"> can’t explain why this speech situation should make the </w:t>
      </w:r>
      <w:r w:rsidRPr="00713766">
        <w:rPr>
          <w:rFonts w:ascii="Baskerville" w:hAnsi="Baskerville"/>
          <w:i/>
          <w:iCs/>
        </w:rPr>
        <w:t>buying</w:t>
      </w:r>
      <w:r>
        <w:rPr>
          <w:rFonts w:ascii="Baskerville" w:hAnsi="Baskerville"/>
        </w:rPr>
        <w:t xml:space="preserve">-possibilities uniquely prominent, however.  After all, the possibilities in which the speaker steals the stereo and those in which his neighbors kill him could equally stand in a Result relation.  Part of the puzzle here is </w:t>
      </w:r>
      <w:proofErr w:type="gramStart"/>
      <w:r>
        <w:rPr>
          <w:rFonts w:ascii="Baskerville" w:hAnsi="Baskerville"/>
        </w:rPr>
        <w:t>that,</w:t>
      </w:r>
      <w:proofErr w:type="gramEnd"/>
      <w:r>
        <w:rPr>
          <w:rFonts w:ascii="Baskerville" w:hAnsi="Baskerville"/>
        </w:rPr>
        <w:t xml:space="preserve"> unlike in (</w:t>
      </w:r>
      <w:r w:rsidR="005A1A8F">
        <w:rPr>
          <w:rFonts w:ascii="Baskerville" w:hAnsi="Baskerville"/>
        </w:rPr>
        <w:t>6</w:t>
      </w:r>
      <w:r>
        <w:rPr>
          <w:rFonts w:ascii="Baskerville" w:hAnsi="Baskerville"/>
        </w:rPr>
        <w:t>), the possibilities which stand in a discourse coherence relation to the modal in (</w:t>
      </w:r>
      <w:r w:rsidR="009F2268">
        <w:rPr>
          <w:rFonts w:ascii="Baskerville" w:hAnsi="Baskerville"/>
        </w:rPr>
        <w:t>7</w:t>
      </w:r>
      <w:r>
        <w:rPr>
          <w:rFonts w:ascii="Baskerville" w:hAnsi="Baskerville"/>
        </w:rPr>
        <w:t xml:space="preserve">) </w:t>
      </w:r>
      <w:r w:rsidR="00E03D1C">
        <w:rPr>
          <w:rFonts w:ascii="Baskerville" w:hAnsi="Baskerville"/>
        </w:rPr>
        <w:t>are not part of the linguistic exchange</w:t>
      </w:r>
      <w:r>
        <w:rPr>
          <w:rFonts w:ascii="Baskerville" w:hAnsi="Baskerville"/>
        </w:rPr>
        <w:t xml:space="preserve">.  </w:t>
      </w:r>
      <w:r w:rsidR="00425FF9">
        <w:rPr>
          <w:rFonts w:ascii="Baskerville" w:hAnsi="Baskerville"/>
        </w:rPr>
        <w:t>Yet s</w:t>
      </w:r>
      <w:r>
        <w:rPr>
          <w:rFonts w:ascii="Baskerville" w:hAnsi="Baskerville"/>
        </w:rPr>
        <w:t xml:space="preserve">omehow, they must already be there, prior to the interpretation of the latter.  </w:t>
      </w:r>
    </w:p>
    <w:p w14:paraId="4637C62E" w14:textId="73E12A71" w:rsidR="0077720E" w:rsidRDefault="0077720E" w:rsidP="0077720E">
      <w:pPr>
        <w:spacing w:line="480" w:lineRule="auto"/>
        <w:rPr>
          <w:rFonts w:ascii="Baskerville" w:hAnsi="Baskerville"/>
        </w:rPr>
      </w:pPr>
      <w:r>
        <w:rPr>
          <w:rFonts w:ascii="Baskerville" w:hAnsi="Baskerville"/>
        </w:rPr>
        <w:tab/>
        <w:t>I suggest that the restricting possibilities made prominent in the speech situation in (</w:t>
      </w:r>
      <w:r w:rsidR="0096181F">
        <w:rPr>
          <w:rFonts w:ascii="Baskerville" w:hAnsi="Baskerville"/>
        </w:rPr>
        <w:t>7</w:t>
      </w:r>
      <w:r>
        <w:rPr>
          <w:rFonts w:ascii="Baskerville" w:hAnsi="Baskerville"/>
        </w:rPr>
        <w:t xml:space="preserve">) are background presuppositions about what the world is like, just as in the case of </w:t>
      </w:r>
      <w:r w:rsidR="00934178">
        <w:rPr>
          <w:rFonts w:ascii="Baskerville" w:hAnsi="Baskerville"/>
        </w:rPr>
        <w:t xml:space="preserve">the </w:t>
      </w:r>
      <w:r>
        <w:rPr>
          <w:rFonts w:ascii="Baskerville" w:hAnsi="Baskerville"/>
        </w:rPr>
        <w:t xml:space="preserve">Explanation </w:t>
      </w:r>
      <w:r>
        <w:rPr>
          <w:rFonts w:ascii="Baskerville" w:hAnsi="Baskerville"/>
        </w:rPr>
        <w:lastRenderedPageBreak/>
        <w:t>relation exhibited in (2) and the Result relation exhibited in (</w:t>
      </w:r>
      <w:r w:rsidR="007452B2">
        <w:rPr>
          <w:rFonts w:ascii="Baskerville" w:hAnsi="Baskerville"/>
        </w:rPr>
        <w:t>9</w:t>
      </w:r>
      <w:r>
        <w:rPr>
          <w:rFonts w:ascii="Baskerville" w:hAnsi="Baskerville"/>
        </w:rPr>
        <w:t xml:space="preserve">).  </w:t>
      </w:r>
      <w:r w:rsidR="00AD18CF">
        <w:rPr>
          <w:rFonts w:ascii="Baskerville" w:hAnsi="Baskerville"/>
        </w:rPr>
        <w:t>Window shopping is a Ritualized Situation. Such situations are organized around addressing the question, “what would I buy, if I were buying something here?”  That is because</w:t>
      </w:r>
      <w:r w:rsidR="00E35936">
        <w:rPr>
          <w:rFonts w:ascii="Baskerville" w:hAnsi="Baskerville"/>
        </w:rPr>
        <w:t xml:space="preserve"> of the Normalizing Generalizations governing such situations. </w:t>
      </w:r>
      <w:r w:rsidR="00AD18CF">
        <w:rPr>
          <w:rFonts w:ascii="Baskerville" w:hAnsi="Baskerville"/>
        </w:rPr>
        <w:t xml:space="preserve"> </w:t>
      </w:r>
      <w:r>
        <w:rPr>
          <w:rFonts w:ascii="Baskerville" w:hAnsi="Baskerville"/>
        </w:rPr>
        <w:t xml:space="preserve">People who window shop usually spend time looking at items they would like to own. </w:t>
      </w:r>
      <w:r w:rsidR="00D3062F">
        <w:rPr>
          <w:rFonts w:ascii="Baskerville" w:hAnsi="Baskerville"/>
        </w:rPr>
        <w:t xml:space="preserve">It’s more common to own an object by purchasing it than stealing it.  </w:t>
      </w:r>
      <w:r>
        <w:rPr>
          <w:rFonts w:ascii="Baskerville" w:hAnsi="Baskerville"/>
        </w:rPr>
        <w:t xml:space="preserve">People who enjoy high-end stereo equipment enjoy music and those who enjoy music sometimes enjoy playing it loudly.  Few neighbors tolerate loud neighbors.  </w:t>
      </w:r>
    </w:p>
    <w:p w14:paraId="64BA9ED6" w14:textId="124292FF" w:rsidR="0077720E" w:rsidRDefault="0077720E" w:rsidP="0077720E">
      <w:pPr>
        <w:spacing w:line="480" w:lineRule="auto"/>
        <w:ind w:firstLine="720"/>
        <w:rPr>
          <w:rFonts w:ascii="Baskerville" w:hAnsi="Baskerville"/>
        </w:rPr>
      </w:pPr>
      <w:r>
        <w:rPr>
          <w:rFonts w:ascii="Baskerville" w:hAnsi="Baskerville"/>
        </w:rPr>
        <w:t>The explanation for why the possibilities in which the speaker buys rather than steals the stereo are made prominent in this speech situation, then, is that it is already presupposed that people tend to buy rather than steal their possessions. These possibilities (together with the others presupposed) in turn, stand in a Result relation to the counterfactual: [Were they to obtain], the speaker’s neighbors would kill him.</w:t>
      </w:r>
      <w:r>
        <w:rPr>
          <w:rStyle w:val="FootnoteReference"/>
          <w:rFonts w:ascii="Baskerville" w:hAnsi="Baskerville"/>
        </w:rPr>
        <w:footnoteReference w:id="17"/>
      </w:r>
    </w:p>
    <w:p w14:paraId="666C668F" w14:textId="77777777" w:rsidR="0077720E" w:rsidRDefault="0077720E" w:rsidP="0077720E">
      <w:pPr>
        <w:spacing w:line="480" w:lineRule="auto"/>
        <w:ind w:firstLine="720"/>
        <w:rPr>
          <w:rFonts w:ascii="Baskerville" w:hAnsi="Baskerville"/>
        </w:rPr>
      </w:pPr>
      <w:r>
        <w:rPr>
          <w:rFonts w:ascii="Baskerville" w:hAnsi="Baskerville"/>
        </w:rPr>
        <w:t xml:space="preserve">Here, too, these claims can be tested by seeing which follow-ups are felicitous.  Consider, for example, </w:t>
      </w:r>
    </w:p>
    <w:p w14:paraId="67A76E96" w14:textId="2E16C1F0" w:rsidR="0077720E" w:rsidRDefault="0077720E" w:rsidP="0077720E">
      <w:pPr>
        <w:spacing w:line="480" w:lineRule="auto"/>
        <w:ind w:left="864"/>
        <w:rPr>
          <w:rFonts w:ascii="Baskerville" w:hAnsi="Baskerville"/>
        </w:rPr>
      </w:pPr>
      <w:r>
        <w:rPr>
          <w:rFonts w:ascii="Baskerville" w:hAnsi="Baskerville"/>
        </w:rPr>
        <w:t>(</w:t>
      </w:r>
      <w:r w:rsidR="00DE272F">
        <w:rPr>
          <w:rFonts w:ascii="Baskerville" w:hAnsi="Baskerville"/>
        </w:rPr>
        <w:t>7</w:t>
      </w:r>
      <w:r>
        <w:rPr>
          <w:rFonts w:ascii="Baskerville" w:hAnsi="Baskerville"/>
        </w:rPr>
        <w:t xml:space="preserve">a) No, they wouldn’t.  You’re too responsible to play it loudly. </w:t>
      </w:r>
    </w:p>
    <w:p w14:paraId="1D4A6D40" w14:textId="68423763" w:rsidR="0077720E" w:rsidRDefault="0077720E" w:rsidP="0077720E">
      <w:pPr>
        <w:spacing w:line="480" w:lineRule="auto"/>
        <w:ind w:left="864"/>
        <w:rPr>
          <w:rFonts w:ascii="Baskerville" w:hAnsi="Baskerville"/>
        </w:rPr>
      </w:pPr>
      <w:r>
        <w:rPr>
          <w:rFonts w:ascii="Baskerville" w:hAnsi="Baskerville"/>
        </w:rPr>
        <w:t>(</w:t>
      </w:r>
      <w:r w:rsidR="00DE272F">
        <w:rPr>
          <w:rFonts w:ascii="Baskerville" w:hAnsi="Baskerville"/>
        </w:rPr>
        <w:t>7</w:t>
      </w:r>
      <w:r>
        <w:rPr>
          <w:rFonts w:ascii="Baskerville" w:hAnsi="Baskerville"/>
        </w:rPr>
        <w:t>b) Yeah, you would play it real loud, wouldn’t you?</w:t>
      </w:r>
    </w:p>
    <w:p w14:paraId="4B4DF449" w14:textId="7CA5CDB9" w:rsidR="0077720E" w:rsidRDefault="0077720E" w:rsidP="0077720E">
      <w:pPr>
        <w:spacing w:line="480" w:lineRule="auto"/>
        <w:ind w:left="864"/>
        <w:rPr>
          <w:rFonts w:ascii="Baskerville" w:hAnsi="Baskerville"/>
        </w:rPr>
      </w:pPr>
      <w:r>
        <w:rPr>
          <w:rFonts w:ascii="Baskerville" w:hAnsi="Baskerville"/>
        </w:rPr>
        <w:t>(</w:t>
      </w:r>
      <w:r w:rsidR="00DE272F">
        <w:rPr>
          <w:rFonts w:ascii="Baskerville" w:hAnsi="Baskerville"/>
        </w:rPr>
        <w:t>7</w:t>
      </w:r>
      <w:r>
        <w:rPr>
          <w:rFonts w:ascii="Baskerville" w:hAnsi="Baskerville"/>
        </w:rPr>
        <w:t xml:space="preserve">c) No, they wouldn’t.  Your neighbors are too chill to care if you played it loudly. </w:t>
      </w:r>
    </w:p>
    <w:p w14:paraId="08A16BAA" w14:textId="39A4AFBC" w:rsidR="0077720E" w:rsidRDefault="0077720E" w:rsidP="0077720E">
      <w:pPr>
        <w:spacing w:line="480" w:lineRule="auto"/>
        <w:rPr>
          <w:rFonts w:ascii="Baskerville" w:hAnsi="Baskerville"/>
        </w:rPr>
      </w:pPr>
      <w:r>
        <w:rPr>
          <w:rFonts w:ascii="Baskerville" w:hAnsi="Baskerville"/>
        </w:rPr>
        <w:t>(</w:t>
      </w:r>
      <w:r w:rsidR="00DE272F">
        <w:rPr>
          <w:rFonts w:ascii="Baskerville" w:hAnsi="Baskerville"/>
        </w:rPr>
        <w:t>7</w:t>
      </w:r>
      <w:r>
        <w:rPr>
          <w:rFonts w:ascii="Baskerville" w:hAnsi="Baskerville"/>
        </w:rPr>
        <w:t>a) and (</w:t>
      </w:r>
      <w:r w:rsidR="00DE272F">
        <w:rPr>
          <w:rFonts w:ascii="Baskerville" w:hAnsi="Baskerville"/>
        </w:rPr>
        <w:t>7</w:t>
      </w:r>
      <w:r>
        <w:rPr>
          <w:rFonts w:ascii="Baskerville" w:hAnsi="Baskerville"/>
        </w:rPr>
        <w:t>b) each target a presupposition of the Result relation: that the speaker would play the stereo loudly.  (</w:t>
      </w:r>
      <w:r w:rsidR="00DE272F">
        <w:rPr>
          <w:rFonts w:ascii="Baskerville" w:hAnsi="Baskerville"/>
        </w:rPr>
        <w:t>7</w:t>
      </w:r>
      <w:r>
        <w:rPr>
          <w:rFonts w:ascii="Baskerville" w:hAnsi="Baskerville"/>
        </w:rPr>
        <w:t xml:space="preserve">c) targets the presupposed applicability of the generalization that neighbors do not tolerate loud noise.  </w:t>
      </w:r>
    </w:p>
    <w:p w14:paraId="33AC15C0" w14:textId="77777777" w:rsidR="0077720E" w:rsidRDefault="0077720E" w:rsidP="0077720E">
      <w:pPr>
        <w:spacing w:line="480" w:lineRule="auto"/>
        <w:rPr>
          <w:rFonts w:ascii="Baskerville" w:hAnsi="Baskerville"/>
        </w:rPr>
      </w:pPr>
      <w:r>
        <w:rPr>
          <w:rFonts w:ascii="Baskerville" w:hAnsi="Baskerville"/>
        </w:rPr>
        <w:tab/>
        <w:t>In addition, consider the contrast between,</w:t>
      </w:r>
    </w:p>
    <w:p w14:paraId="6BCB3B0B" w14:textId="323B4938" w:rsidR="0077720E" w:rsidRDefault="0077720E" w:rsidP="0077720E">
      <w:pPr>
        <w:spacing w:line="480" w:lineRule="auto"/>
        <w:ind w:left="864"/>
        <w:rPr>
          <w:rFonts w:ascii="Baskerville" w:hAnsi="Baskerville"/>
        </w:rPr>
      </w:pPr>
      <w:r>
        <w:rPr>
          <w:rFonts w:ascii="Baskerville" w:hAnsi="Baskerville"/>
        </w:rPr>
        <w:lastRenderedPageBreak/>
        <w:t>(</w:t>
      </w:r>
      <w:r w:rsidR="00DE272F">
        <w:rPr>
          <w:rFonts w:ascii="Baskerville" w:hAnsi="Baskerville"/>
        </w:rPr>
        <w:t>7</w:t>
      </w:r>
      <w:r>
        <w:rPr>
          <w:rFonts w:ascii="Baskerville" w:hAnsi="Baskerville"/>
        </w:rPr>
        <w:t xml:space="preserve">d) Sure. </w:t>
      </w:r>
      <w:r w:rsidRPr="008E4954">
        <w:rPr>
          <w:rFonts w:ascii="Baskerville" w:hAnsi="Baskerville"/>
          <w:i/>
          <w:iCs/>
        </w:rPr>
        <w:t xml:space="preserve">If </w:t>
      </w:r>
      <w:r>
        <w:rPr>
          <w:rFonts w:ascii="Baskerville" w:hAnsi="Baskerville"/>
        </w:rPr>
        <w:t>you bought it. But you’re not going to buy that stereo, are you?</w:t>
      </w:r>
    </w:p>
    <w:p w14:paraId="6EA4FC18" w14:textId="436A14F7" w:rsidR="0077720E" w:rsidRDefault="0077720E" w:rsidP="0077720E">
      <w:pPr>
        <w:spacing w:line="480" w:lineRule="auto"/>
        <w:ind w:left="864"/>
        <w:rPr>
          <w:rFonts w:ascii="Baskerville" w:hAnsi="Baskerville"/>
        </w:rPr>
      </w:pPr>
      <w:r>
        <w:rPr>
          <w:rFonts w:ascii="Baskerville" w:hAnsi="Baskerville"/>
        </w:rPr>
        <w:t>(</w:t>
      </w:r>
      <w:r w:rsidR="00DE272F">
        <w:rPr>
          <w:rFonts w:ascii="Baskerville" w:hAnsi="Baskerville"/>
        </w:rPr>
        <w:t>7</w:t>
      </w:r>
      <w:r>
        <w:rPr>
          <w:rFonts w:ascii="Baskerville" w:hAnsi="Baskerville"/>
        </w:rPr>
        <w:t xml:space="preserve">e) Sure. </w:t>
      </w:r>
      <w:r w:rsidRPr="008E4954">
        <w:rPr>
          <w:rFonts w:ascii="Baskerville" w:hAnsi="Baskerville"/>
          <w:i/>
          <w:iCs/>
        </w:rPr>
        <w:t xml:space="preserve">If </w:t>
      </w:r>
      <w:r>
        <w:rPr>
          <w:rFonts w:ascii="Baskerville" w:hAnsi="Baskerville"/>
        </w:rPr>
        <w:t>you stole it. But you’re not going to steal that stereo, are you?</w:t>
      </w:r>
      <w:r w:rsidR="00095214">
        <w:rPr>
          <w:rFonts w:ascii="Baskerville" w:hAnsi="Baskerville"/>
        </w:rPr>
        <w:t xml:space="preserve"> </w:t>
      </w:r>
      <w:r>
        <w:rPr>
          <w:rFonts w:ascii="Baskerville" w:hAnsi="Baskerville"/>
        </w:rPr>
        <w:t>#</w:t>
      </w:r>
      <w:r w:rsidR="00095214">
        <w:rPr>
          <w:rFonts w:ascii="Baskerville" w:hAnsi="Baskerville"/>
        </w:rPr>
        <w:t xml:space="preserve"> </w:t>
      </w:r>
    </w:p>
    <w:p w14:paraId="4A682286" w14:textId="01020C89" w:rsidR="0077720E" w:rsidRDefault="0077720E" w:rsidP="0077720E">
      <w:pPr>
        <w:spacing w:line="480" w:lineRule="auto"/>
        <w:rPr>
          <w:rFonts w:ascii="Baskerville" w:hAnsi="Baskerville"/>
        </w:rPr>
      </w:pPr>
      <w:r>
        <w:rPr>
          <w:rFonts w:ascii="Baskerville" w:hAnsi="Baskerville"/>
        </w:rPr>
        <w:t>In contrast to (</w:t>
      </w:r>
      <w:r w:rsidR="00DE272F">
        <w:rPr>
          <w:rFonts w:ascii="Baskerville" w:hAnsi="Baskerville"/>
        </w:rPr>
        <w:t>7</w:t>
      </w:r>
      <w:r>
        <w:rPr>
          <w:rFonts w:ascii="Baskerville" w:hAnsi="Baskerville"/>
        </w:rPr>
        <w:t>d), (</w:t>
      </w:r>
      <w:r w:rsidR="00DE272F">
        <w:rPr>
          <w:rFonts w:ascii="Baskerville" w:hAnsi="Baskerville"/>
        </w:rPr>
        <w:t>7</w:t>
      </w:r>
      <w:r>
        <w:rPr>
          <w:rFonts w:ascii="Baskerville" w:hAnsi="Baskerville"/>
        </w:rPr>
        <w:t>e) sounds odd or surprising. That’s because (</w:t>
      </w:r>
      <w:r w:rsidR="00DE272F">
        <w:rPr>
          <w:rFonts w:ascii="Baskerville" w:hAnsi="Baskerville"/>
        </w:rPr>
        <w:t>7</w:t>
      </w:r>
      <w:r>
        <w:rPr>
          <w:rFonts w:ascii="Baskerville" w:hAnsi="Baskerville"/>
        </w:rPr>
        <w:t>d), but not (</w:t>
      </w:r>
      <w:r w:rsidR="00DE272F">
        <w:rPr>
          <w:rFonts w:ascii="Baskerville" w:hAnsi="Baskerville"/>
        </w:rPr>
        <w:t>7</w:t>
      </w:r>
      <w:r>
        <w:rPr>
          <w:rFonts w:ascii="Baskerville" w:hAnsi="Baskerville"/>
        </w:rPr>
        <w:t xml:space="preserve">e), targets a presupposition of the counterfactual. </w:t>
      </w:r>
    </w:p>
    <w:p w14:paraId="1801479F" w14:textId="77777777" w:rsidR="0077720E" w:rsidRDefault="0077720E" w:rsidP="0077720E">
      <w:pPr>
        <w:spacing w:line="480" w:lineRule="auto"/>
        <w:rPr>
          <w:rFonts w:ascii="Baskerville" w:hAnsi="Baskerville"/>
        </w:rPr>
      </w:pPr>
      <w:r>
        <w:rPr>
          <w:rFonts w:ascii="Baskerville" w:hAnsi="Baskerville"/>
        </w:rPr>
        <w:tab/>
        <w:t xml:space="preserve">Finally, a follow-up can felicitously target the Result relation itself. </w:t>
      </w:r>
    </w:p>
    <w:p w14:paraId="0425698B" w14:textId="1D91503C" w:rsidR="0077720E" w:rsidRPr="00F46A49" w:rsidRDefault="0077720E" w:rsidP="0077720E">
      <w:pPr>
        <w:spacing w:line="480" w:lineRule="auto"/>
        <w:ind w:left="432"/>
        <w:rPr>
          <w:rFonts w:ascii="Baskerville" w:hAnsi="Baskerville"/>
        </w:rPr>
      </w:pPr>
      <w:r>
        <w:rPr>
          <w:rFonts w:ascii="Baskerville" w:hAnsi="Baskerville"/>
        </w:rPr>
        <w:t>(</w:t>
      </w:r>
      <w:r w:rsidR="00DE272F">
        <w:rPr>
          <w:rFonts w:ascii="Baskerville" w:hAnsi="Baskerville"/>
        </w:rPr>
        <w:t>7</w:t>
      </w:r>
      <w:r>
        <w:rPr>
          <w:rFonts w:ascii="Baskerville" w:hAnsi="Baskerville"/>
        </w:rPr>
        <w:t xml:space="preserve">f) Well, sure.  But not for that reason.  Your neighbors already hate you. </w:t>
      </w:r>
    </w:p>
    <w:p w14:paraId="2A4EB79D" w14:textId="77777777" w:rsidR="0077720E" w:rsidRDefault="0077720E" w:rsidP="0077720E">
      <w:pPr>
        <w:spacing w:line="480" w:lineRule="auto"/>
        <w:rPr>
          <w:rFonts w:ascii="Baskerville" w:hAnsi="Baskerville"/>
        </w:rPr>
      </w:pPr>
      <w:r>
        <w:rPr>
          <w:rFonts w:ascii="Baskerville" w:hAnsi="Baskerville"/>
          <w:b/>
          <w:bCs/>
        </w:rPr>
        <w:tab/>
      </w:r>
      <w:r>
        <w:rPr>
          <w:rFonts w:ascii="Baskerville" w:hAnsi="Baskerville"/>
        </w:rPr>
        <w:t xml:space="preserve">Spelling this all out a bit, </w:t>
      </w:r>
    </w:p>
    <w:p w14:paraId="28E6CBC4" w14:textId="162739AE" w:rsidR="0077720E" w:rsidRPr="003B1B41" w:rsidRDefault="0077720E" w:rsidP="0077720E">
      <w:pPr>
        <w:pStyle w:val="ListParagraph"/>
        <w:numPr>
          <w:ilvl w:val="0"/>
          <w:numId w:val="23"/>
        </w:numPr>
        <w:rPr>
          <w:rFonts w:ascii="Baskerville" w:hAnsi="Baskerville"/>
        </w:rPr>
      </w:pPr>
      <w:r>
        <w:rPr>
          <w:rFonts w:ascii="Baskerville" w:hAnsi="Baskerville"/>
        </w:rPr>
        <w:t>The counterfactual in (</w:t>
      </w:r>
      <w:r w:rsidR="00DE272F">
        <w:rPr>
          <w:rFonts w:ascii="Baskerville" w:hAnsi="Baskerville"/>
        </w:rPr>
        <w:t>7</w:t>
      </w:r>
      <w:r>
        <w:rPr>
          <w:rFonts w:ascii="Baskerville" w:hAnsi="Baskerville"/>
        </w:rPr>
        <w:t xml:space="preserve">) stands in a Result relation to the set of considerations which inferentially support it. </w:t>
      </w:r>
    </w:p>
    <w:p w14:paraId="3923EDDA" w14:textId="3C22EE48" w:rsidR="0077720E" w:rsidRDefault="0077720E" w:rsidP="0077720E">
      <w:pPr>
        <w:pStyle w:val="ListParagraph"/>
        <w:numPr>
          <w:ilvl w:val="0"/>
          <w:numId w:val="23"/>
        </w:numPr>
        <w:rPr>
          <w:rFonts w:ascii="Baskerville" w:hAnsi="Baskerville"/>
        </w:rPr>
      </w:pPr>
      <w:r>
        <w:rPr>
          <w:rFonts w:ascii="Baskerville" w:hAnsi="Baskerville"/>
        </w:rPr>
        <w:t xml:space="preserve">These considerations are registered on the scoreboard prior to discourse in the form of a set of background presuppositions. </w:t>
      </w:r>
    </w:p>
    <w:p w14:paraId="3268A142" w14:textId="3E20FA36" w:rsidR="0077720E" w:rsidRDefault="0077720E" w:rsidP="0077720E">
      <w:pPr>
        <w:pStyle w:val="ListParagraph"/>
        <w:numPr>
          <w:ilvl w:val="0"/>
          <w:numId w:val="23"/>
        </w:numPr>
        <w:rPr>
          <w:rFonts w:ascii="Baskerville" w:hAnsi="Baskerville"/>
        </w:rPr>
      </w:pPr>
      <w:r>
        <w:rPr>
          <w:rFonts w:ascii="Baskerville" w:hAnsi="Baskerville"/>
        </w:rPr>
        <w:t xml:space="preserve">Those presuppositions are shared due to interlocutors’ mutual </w:t>
      </w:r>
      <w:r w:rsidR="00405472">
        <w:rPr>
          <w:rFonts w:ascii="Baskerville" w:hAnsi="Baskerville"/>
        </w:rPr>
        <w:t xml:space="preserve">recognition </w:t>
      </w:r>
      <w:r>
        <w:rPr>
          <w:rFonts w:ascii="Baskerville" w:hAnsi="Baskerville"/>
        </w:rPr>
        <w:t xml:space="preserve">of </w:t>
      </w:r>
      <w:r w:rsidR="00405472">
        <w:rPr>
          <w:rFonts w:ascii="Baskerville" w:hAnsi="Baskerville"/>
        </w:rPr>
        <w:t>which</w:t>
      </w:r>
      <w:r>
        <w:rPr>
          <w:rFonts w:ascii="Baskerville" w:hAnsi="Baskerville"/>
        </w:rPr>
        <w:t xml:space="preserve"> type of Ritualized Situation they are in. </w:t>
      </w:r>
    </w:p>
    <w:p w14:paraId="72FF2B61" w14:textId="77777777" w:rsidR="0077720E" w:rsidRDefault="0077720E" w:rsidP="0077720E">
      <w:pPr>
        <w:pStyle w:val="ListParagraph"/>
        <w:numPr>
          <w:ilvl w:val="0"/>
          <w:numId w:val="23"/>
        </w:numPr>
        <w:rPr>
          <w:rFonts w:ascii="Baskerville" w:hAnsi="Baskerville"/>
        </w:rPr>
      </w:pPr>
      <w:r>
        <w:rPr>
          <w:rFonts w:ascii="Baskerville" w:hAnsi="Baskerville"/>
        </w:rPr>
        <w:t xml:space="preserve">Given the Normalizing Generalizations that govern situations of that type, these presuppositions will include that, if the speaker were to own the stereo, he would own it by purchasing it. </w:t>
      </w:r>
    </w:p>
    <w:p w14:paraId="4230103D" w14:textId="77777777" w:rsidR="0077720E" w:rsidRPr="000D0DFC" w:rsidRDefault="0077720E" w:rsidP="0077720E">
      <w:pPr>
        <w:pStyle w:val="ListParagraph"/>
        <w:numPr>
          <w:ilvl w:val="0"/>
          <w:numId w:val="23"/>
        </w:numPr>
        <w:rPr>
          <w:rFonts w:ascii="Baskerville" w:hAnsi="Baskerville"/>
        </w:rPr>
      </w:pPr>
      <w:r>
        <w:rPr>
          <w:rFonts w:ascii="Baskerville" w:hAnsi="Baskerville"/>
        </w:rPr>
        <w:t xml:space="preserve">These presuppositions also constrain the domain of the modal.  As Stojnic observes, the speaker’s neighbors wouldn’t kill him come what may, but only under the assumption that he buys the stereo and plays it loudly. </w:t>
      </w:r>
    </w:p>
    <w:p w14:paraId="48EBD27F" w14:textId="77777777" w:rsidR="0077720E" w:rsidRDefault="0077720E" w:rsidP="0077720E">
      <w:pPr>
        <w:rPr>
          <w:rFonts w:ascii="Baskerville" w:hAnsi="Baskerville"/>
          <w:b/>
          <w:bCs/>
        </w:rPr>
      </w:pPr>
    </w:p>
    <w:p w14:paraId="02337F2E" w14:textId="77777777" w:rsidR="00406E74" w:rsidRDefault="0077720E" w:rsidP="002C1528">
      <w:pPr>
        <w:spacing w:line="480" w:lineRule="auto"/>
        <w:rPr>
          <w:rFonts w:ascii="Baskerville" w:hAnsi="Baskerville"/>
        </w:rPr>
      </w:pPr>
      <w:r>
        <w:rPr>
          <w:rFonts w:ascii="Baskerville" w:hAnsi="Baskerville"/>
        </w:rPr>
        <w:tab/>
      </w:r>
      <w:r w:rsidR="002C1528" w:rsidRPr="003A61E6">
        <w:rPr>
          <w:rFonts w:ascii="Baskerville" w:hAnsi="Baskerville"/>
          <w:i/>
          <w:iCs/>
        </w:rPr>
        <w:t>Summing up:</w:t>
      </w:r>
      <w:r w:rsidR="002C1528">
        <w:rPr>
          <w:rFonts w:ascii="Baskerville" w:hAnsi="Baskerville"/>
        </w:rPr>
        <w:t xml:space="preserve"> While it is correct to say that </w:t>
      </w:r>
      <w:r w:rsidR="00BC1508">
        <w:rPr>
          <w:rFonts w:ascii="Baskerville" w:hAnsi="Baskerville"/>
        </w:rPr>
        <w:t xml:space="preserve">the presence of a Result relation plays a role in explaining how </w:t>
      </w:r>
      <w:r w:rsidR="004F1351">
        <w:rPr>
          <w:rFonts w:ascii="Baskerville" w:hAnsi="Baskerville"/>
        </w:rPr>
        <w:t xml:space="preserve">the modal domain is determined in </w:t>
      </w:r>
      <w:r w:rsidR="002F6C3C">
        <w:rPr>
          <w:rFonts w:ascii="Baskerville" w:hAnsi="Baskerville"/>
        </w:rPr>
        <w:t xml:space="preserve">(7), that role is only partial and proximate.  The full explanation requires </w:t>
      </w:r>
      <w:r w:rsidR="003149F8">
        <w:rPr>
          <w:rFonts w:ascii="Baskerville" w:hAnsi="Baskerville"/>
        </w:rPr>
        <w:t xml:space="preserve">appeal to the interlocutors’ recognition of the type of Ritualized Situation they are in. </w:t>
      </w:r>
    </w:p>
    <w:p w14:paraId="19F71FEA" w14:textId="404380E3" w:rsidR="0077720E" w:rsidRDefault="0077720E" w:rsidP="00406E74">
      <w:pPr>
        <w:spacing w:line="480" w:lineRule="auto"/>
        <w:ind w:firstLine="432"/>
        <w:rPr>
          <w:rFonts w:ascii="Baskerville" w:hAnsi="Baskerville"/>
        </w:rPr>
      </w:pPr>
      <w:r>
        <w:rPr>
          <w:rFonts w:ascii="Baskerville" w:hAnsi="Baskerville"/>
        </w:rPr>
        <w:t>As we’ll now see, these features of this example, the presence of a Result relation, of a Ritualized Situation, of Normalizing Generalizations,</w:t>
      </w:r>
      <w:r w:rsidR="00406E74">
        <w:rPr>
          <w:rFonts w:ascii="Baskerville" w:hAnsi="Baskerville"/>
        </w:rPr>
        <w:t xml:space="preserve"> and an implicit question under discussion </w:t>
      </w:r>
      <w:r>
        <w:rPr>
          <w:rFonts w:ascii="Baskerville" w:hAnsi="Baskerville"/>
        </w:rPr>
        <w:t>also have a role to play in domain determination for deontic modals.</w:t>
      </w:r>
    </w:p>
    <w:p w14:paraId="25B4C525" w14:textId="77777777" w:rsidR="00827EA8" w:rsidRPr="00AD0A65" w:rsidRDefault="00827EA8" w:rsidP="00827EA8">
      <w:pPr>
        <w:ind w:left="432"/>
        <w:rPr>
          <w:rFonts w:ascii="Baskerville" w:hAnsi="Baskerville"/>
        </w:rPr>
      </w:pPr>
      <w:r>
        <w:rPr>
          <w:rFonts w:ascii="Baskerville" w:hAnsi="Baskerville"/>
          <w:i/>
          <w:iCs/>
        </w:rPr>
        <w:t>Ritualized Situations and Deontic Modal Domains</w:t>
      </w:r>
    </w:p>
    <w:p w14:paraId="22FBD131" w14:textId="77777777" w:rsidR="00827EA8" w:rsidRDefault="00827EA8" w:rsidP="00827EA8">
      <w:pPr>
        <w:rPr>
          <w:rFonts w:ascii="Baskerville" w:hAnsi="Baskerville"/>
        </w:rPr>
      </w:pPr>
    </w:p>
    <w:p w14:paraId="597FAC9F" w14:textId="7883544F" w:rsidR="007470EE" w:rsidRDefault="00B63603" w:rsidP="00827EA8">
      <w:pPr>
        <w:spacing w:line="480" w:lineRule="auto"/>
        <w:ind w:firstLine="360"/>
        <w:rPr>
          <w:rFonts w:ascii="Baskerville" w:hAnsi="Baskerville"/>
        </w:rPr>
      </w:pPr>
      <w:r>
        <w:rPr>
          <w:rFonts w:ascii="Baskerville" w:hAnsi="Baskerville"/>
        </w:rPr>
        <w:t xml:space="preserve">In discussing </w:t>
      </w:r>
      <w:r w:rsidR="00104227">
        <w:rPr>
          <w:rFonts w:ascii="Baskerville" w:hAnsi="Baskerville"/>
        </w:rPr>
        <w:t xml:space="preserve">the Explanation relation in </w:t>
      </w:r>
      <w:r w:rsidR="0037121F">
        <w:rPr>
          <w:rFonts w:ascii="Baskerville" w:hAnsi="Baskerville"/>
        </w:rPr>
        <w:t>(</w:t>
      </w:r>
      <w:r w:rsidR="00104227">
        <w:rPr>
          <w:rFonts w:ascii="Baskerville" w:hAnsi="Baskerville"/>
        </w:rPr>
        <w:t>2</w:t>
      </w:r>
      <w:r w:rsidR="0037121F">
        <w:rPr>
          <w:rFonts w:ascii="Baskerville" w:hAnsi="Baskerville"/>
        </w:rPr>
        <w:t>)</w:t>
      </w:r>
      <w:r w:rsidR="00104227">
        <w:rPr>
          <w:rFonts w:ascii="Baskerville" w:hAnsi="Baskerville"/>
        </w:rPr>
        <w:t xml:space="preserve">, we’ve seen how the recognition of a Ritualized Situation may add a </w:t>
      </w:r>
      <w:r w:rsidR="0087124B">
        <w:rPr>
          <w:rFonts w:ascii="Baskerville" w:hAnsi="Baskerville"/>
        </w:rPr>
        <w:t xml:space="preserve">QUD to the conversational scoreboard. </w:t>
      </w:r>
      <w:r w:rsidR="00E0396B">
        <w:rPr>
          <w:rFonts w:ascii="Baskerville" w:hAnsi="Baskerville"/>
        </w:rPr>
        <w:t>Such questions</w:t>
      </w:r>
      <w:r w:rsidR="00366CD9">
        <w:rPr>
          <w:rFonts w:ascii="Baskerville" w:hAnsi="Baskerville"/>
        </w:rPr>
        <w:t xml:space="preserve"> </w:t>
      </w:r>
      <w:r w:rsidR="006D2CD7">
        <w:rPr>
          <w:rFonts w:ascii="Baskerville" w:hAnsi="Baskerville"/>
        </w:rPr>
        <w:t xml:space="preserve">help </w:t>
      </w:r>
      <w:r w:rsidR="00F064E8">
        <w:rPr>
          <w:rFonts w:ascii="Baskerville" w:hAnsi="Baskerville"/>
        </w:rPr>
        <w:t xml:space="preserve">determine </w:t>
      </w:r>
      <w:r w:rsidR="007F3F44">
        <w:rPr>
          <w:rFonts w:ascii="Baskerville" w:hAnsi="Baskerville"/>
        </w:rPr>
        <w:lastRenderedPageBreak/>
        <w:t>which follow ups to an utterance are felicitous</w:t>
      </w:r>
      <w:r w:rsidR="00F064E8">
        <w:rPr>
          <w:rFonts w:ascii="Baskerville" w:hAnsi="Baskerville"/>
        </w:rPr>
        <w:t>.</w:t>
      </w:r>
      <w:r w:rsidR="005366A7">
        <w:rPr>
          <w:rFonts w:ascii="Baskerville" w:hAnsi="Baskerville"/>
        </w:rPr>
        <w:t xml:space="preserve"> </w:t>
      </w:r>
      <w:r w:rsidR="00F064E8">
        <w:rPr>
          <w:rFonts w:ascii="Baskerville" w:hAnsi="Baskerville"/>
        </w:rPr>
        <w:t xml:space="preserve"> </w:t>
      </w:r>
      <w:r w:rsidR="004779F6">
        <w:rPr>
          <w:rFonts w:ascii="Baskerville" w:hAnsi="Baskerville"/>
        </w:rPr>
        <w:t>And they help determine which discourse relation holds between utterances.</w:t>
      </w:r>
      <w:r w:rsidR="00F064E8">
        <w:rPr>
          <w:rFonts w:ascii="Baskerville" w:hAnsi="Baskerville"/>
        </w:rPr>
        <w:t xml:space="preserve"> </w:t>
      </w:r>
      <w:r w:rsidR="00991DDC">
        <w:rPr>
          <w:rFonts w:ascii="Baskerville" w:hAnsi="Baskerville"/>
        </w:rPr>
        <w:t xml:space="preserve">(In (2), for example, </w:t>
      </w:r>
      <w:r w:rsidR="00912AB8">
        <w:rPr>
          <w:rFonts w:ascii="Baskerville" w:hAnsi="Baskerville"/>
        </w:rPr>
        <w:t xml:space="preserve">the prominence of the Normalizing Generalization </w:t>
      </w:r>
      <w:r w:rsidR="00FF2272" w:rsidRPr="007F3F44">
        <w:rPr>
          <w:rFonts w:ascii="Baskerville" w:hAnsi="Baskerville"/>
          <w:i/>
          <w:iCs/>
        </w:rPr>
        <w:t xml:space="preserve">people </w:t>
      </w:r>
      <w:proofErr w:type="gramStart"/>
      <w:r w:rsidR="00FF2272" w:rsidRPr="007F3F44">
        <w:rPr>
          <w:rFonts w:ascii="Baskerville" w:hAnsi="Baskerville"/>
          <w:i/>
          <w:iCs/>
        </w:rPr>
        <w:t>travel</w:t>
      </w:r>
      <w:proofErr w:type="gramEnd"/>
      <w:r w:rsidR="00FF2272" w:rsidRPr="007F3F44">
        <w:rPr>
          <w:rFonts w:ascii="Baskerville" w:hAnsi="Baskerville"/>
          <w:i/>
          <w:iCs/>
        </w:rPr>
        <w:t xml:space="preserve"> to visit their families</w:t>
      </w:r>
      <w:r w:rsidR="00FF2272">
        <w:rPr>
          <w:rFonts w:ascii="Baskerville" w:hAnsi="Baskerville"/>
        </w:rPr>
        <w:t xml:space="preserve"> helps add “why did John travel to Istanbul?” to the scoreboard </w:t>
      </w:r>
      <w:r w:rsidR="00081FF4">
        <w:rPr>
          <w:rFonts w:ascii="Baskerville" w:hAnsi="Baskerville"/>
        </w:rPr>
        <w:t>and helps determine an Explanation relation between “John traveled to Istanbul” and “he has family there</w:t>
      </w:r>
      <w:r w:rsidR="00593A88">
        <w:rPr>
          <w:rFonts w:ascii="Baskerville" w:hAnsi="Baskerville"/>
        </w:rPr>
        <w:t>”.</w:t>
      </w:r>
      <w:r w:rsidR="007655AB">
        <w:rPr>
          <w:rFonts w:ascii="Baskerville" w:hAnsi="Baskerville"/>
        </w:rPr>
        <w:t xml:space="preserve"> Here the </w:t>
      </w:r>
      <w:r w:rsidR="00DA3E8A">
        <w:rPr>
          <w:rFonts w:ascii="Baskerville" w:hAnsi="Baskerville"/>
        </w:rPr>
        <w:t xml:space="preserve">mechanism arguably involves a kind of accommodation, where the sentences used in (2) </w:t>
      </w:r>
      <w:r w:rsidR="0033217C">
        <w:rPr>
          <w:rFonts w:ascii="Baskerville" w:hAnsi="Baskerville"/>
        </w:rPr>
        <w:t>serve as a cue which retrieves that generalization from long-term memory.</w:t>
      </w:r>
      <w:r w:rsidR="00BE0941">
        <w:rPr>
          <w:rFonts w:ascii="Baskerville" w:hAnsi="Baskerville"/>
        </w:rPr>
        <w:t>)</w:t>
      </w:r>
      <w:r w:rsidR="0033217C">
        <w:rPr>
          <w:rFonts w:ascii="Baskerville" w:hAnsi="Baskerville"/>
        </w:rPr>
        <w:t xml:space="preserve">  </w:t>
      </w:r>
      <w:r w:rsidR="00593A88">
        <w:rPr>
          <w:rFonts w:ascii="Baskerville" w:hAnsi="Baskerville"/>
        </w:rPr>
        <w:t xml:space="preserve"> </w:t>
      </w:r>
    </w:p>
    <w:p w14:paraId="319519D8" w14:textId="48E74E83" w:rsidR="00827EA8" w:rsidRDefault="0019437D" w:rsidP="00827EA8">
      <w:pPr>
        <w:spacing w:line="480" w:lineRule="auto"/>
        <w:ind w:firstLine="360"/>
        <w:rPr>
          <w:rFonts w:ascii="Baskerville" w:hAnsi="Baskerville"/>
        </w:rPr>
      </w:pPr>
      <w:r>
        <w:rPr>
          <w:rFonts w:ascii="Baskerville" w:hAnsi="Baskerville"/>
        </w:rPr>
        <w:t xml:space="preserve">On the account here, deontic questions likewise </w:t>
      </w:r>
      <w:r w:rsidR="001C497F">
        <w:rPr>
          <w:rFonts w:ascii="Baskerville" w:hAnsi="Baskerville"/>
        </w:rPr>
        <w:t xml:space="preserve">structure an ensuing discourse.  </w:t>
      </w:r>
      <w:r w:rsidR="00D009F9">
        <w:rPr>
          <w:rFonts w:ascii="Baskerville" w:hAnsi="Baskerville"/>
        </w:rPr>
        <w:t xml:space="preserve">A </w:t>
      </w:r>
      <w:r w:rsidR="00827EA8">
        <w:rPr>
          <w:rFonts w:ascii="Baskerville" w:hAnsi="Baskerville"/>
        </w:rPr>
        <w:t>deontic question</w:t>
      </w:r>
      <w:r w:rsidR="00D009F9">
        <w:rPr>
          <w:rFonts w:ascii="Baskerville" w:hAnsi="Baskerville"/>
        </w:rPr>
        <w:t xml:space="preserve"> </w:t>
      </w:r>
      <w:r w:rsidR="00FE3AFE">
        <w:rPr>
          <w:rFonts w:ascii="Baskerville" w:hAnsi="Baskerville"/>
        </w:rPr>
        <w:t xml:space="preserve">is a </w:t>
      </w:r>
      <w:r w:rsidR="0062462B">
        <w:rPr>
          <w:rFonts w:ascii="Baskerville" w:hAnsi="Baskerville"/>
        </w:rPr>
        <w:t xml:space="preserve">must/should/may question the answer to which is to help advance </w:t>
      </w:r>
      <w:r w:rsidR="0053616A">
        <w:rPr>
          <w:rFonts w:ascii="Baskerville" w:hAnsi="Baskerville"/>
        </w:rPr>
        <w:t>a</w:t>
      </w:r>
      <w:r w:rsidR="0062462B">
        <w:rPr>
          <w:rFonts w:ascii="Baskerville" w:hAnsi="Baskerville"/>
        </w:rPr>
        <w:t xml:space="preserve"> practical goal</w:t>
      </w:r>
      <w:r w:rsidR="00193597">
        <w:rPr>
          <w:rFonts w:ascii="Baskerville" w:hAnsi="Baskerville"/>
        </w:rPr>
        <w:t xml:space="preserve"> or to </w:t>
      </w:r>
      <w:r w:rsidR="003267C3">
        <w:rPr>
          <w:rFonts w:ascii="Baskerville" w:hAnsi="Baskerville"/>
        </w:rPr>
        <w:t>evaluate a state of affairs against some standard of ideality</w:t>
      </w:r>
      <w:r w:rsidR="0062462B">
        <w:rPr>
          <w:rFonts w:ascii="Baskerville" w:hAnsi="Baskerville"/>
        </w:rPr>
        <w:t>.</w:t>
      </w:r>
      <w:r w:rsidR="00D42EF8">
        <w:rPr>
          <w:rStyle w:val="FootnoteReference"/>
          <w:rFonts w:ascii="Baskerville" w:hAnsi="Baskerville"/>
        </w:rPr>
        <w:footnoteReference w:id="18"/>
      </w:r>
      <w:r w:rsidR="0062462B">
        <w:rPr>
          <w:rFonts w:ascii="Baskerville" w:hAnsi="Baskerville"/>
        </w:rPr>
        <w:t xml:space="preserve">  </w:t>
      </w:r>
      <w:r w:rsidR="00F57F61">
        <w:rPr>
          <w:rFonts w:ascii="Baskerville" w:hAnsi="Baskerville"/>
        </w:rPr>
        <w:t xml:space="preserve">The addition of such a question to a scoreboard </w:t>
      </w:r>
      <w:r w:rsidR="00827EA8">
        <w:rPr>
          <w:rFonts w:ascii="Baskerville" w:hAnsi="Baskerville"/>
        </w:rPr>
        <w:t>serve</w:t>
      </w:r>
      <w:r w:rsidR="00F57F61">
        <w:rPr>
          <w:rFonts w:ascii="Baskerville" w:hAnsi="Baskerville"/>
        </w:rPr>
        <w:t>s</w:t>
      </w:r>
      <w:r w:rsidR="00827EA8">
        <w:rPr>
          <w:rFonts w:ascii="Baskerville" w:hAnsi="Baskerville"/>
        </w:rPr>
        <w:t xml:space="preserve"> to make the considerations relevant for determining their range of possible answers prominent.</w:t>
      </w:r>
      <w:r w:rsidR="00F3333D">
        <w:rPr>
          <w:rFonts w:ascii="Baskerville" w:hAnsi="Baskerville"/>
        </w:rPr>
        <w:t xml:space="preserve"> (See also Roberts 2004.) </w:t>
      </w:r>
      <w:r w:rsidR="00827EA8">
        <w:rPr>
          <w:rFonts w:ascii="Baskerville" w:hAnsi="Baskerville"/>
        </w:rPr>
        <w:t xml:space="preserve">Those considerations will then be part of the most prominent Common Ground and will inferentially support deontic answers to those questions. </w:t>
      </w:r>
      <w:r w:rsidR="00C948F5">
        <w:rPr>
          <w:rFonts w:ascii="Baskerville" w:hAnsi="Baskerville"/>
        </w:rPr>
        <w:t xml:space="preserve">This means that </w:t>
      </w:r>
      <w:r w:rsidR="00DA2EE8" w:rsidRPr="00650F96">
        <w:rPr>
          <w:rFonts w:ascii="Baskerville" w:hAnsi="Baskerville"/>
          <w:i/>
          <w:iCs/>
        </w:rPr>
        <w:t>when the utterance of a deontic modal sentence serves as an answer to a deontic question</w:t>
      </w:r>
      <w:r w:rsidR="00DA2EE8">
        <w:rPr>
          <w:rFonts w:ascii="Baskerville" w:hAnsi="Baskerville"/>
        </w:rPr>
        <w:t xml:space="preserve">, that utterance will stand in a Result relation </w:t>
      </w:r>
      <w:r w:rsidR="00650F96">
        <w:rPr>
          <w:rFonts w:ascii="Baskerville" w:hAnsi="Baskerville"/>
        </w:rPr>
        <w:t>to those supportive considerations.</w:t>
      </w:r>
      <w:r w:rsidR="00827EA8">
        <w:rPr>
          <w:rStyle w:val="FootnoteReference"/>
          <w:rFonts w:ascii="Baskerville" w:hAnsi="Baskerville"/>
        </w:rPr>
        <w:footnoteReference w:id="19"/>
      </w:r>
      <w:r w:rsidR="00D94F37">
        <w:rPr>
          <w:rFonts w:ascii="Baskerville" w:hAnsi="Baskerville"/>
        </w:rPr>
        <w:t xml:space="preserve">  This most prominent context set supplies the modal domain.  Thus, among those considerations will be values for </w:t>
      </w:r>
      <w:r w:rsidR="00D94F37" w:rsidRPr="00874AFA">
        <w:rPr>
          <w:rFonts w:ascii="Baskerville" w:hAnsi="Baskerville"/>
          <w:i/>
          <w:iCs/>
        </w:rPr>
        <w:t>f</w:t>
      </w:r>
      <w:r w:rsidR="00D94F37">
        <w:rPr>
          <w:rFonts w:ascii="Baskerville" w:hAnsi="Baskerville"/>
        </w:rPr>
        <w:t xml:space="preserve">(w) and </w:t>
      </w:r>
      <w:r w:rsidR="00D94F37" w:rsidRPr="00874AFA">
        <w:rPr>
          <w:rFonts w:ascii="Baskerville" w:hAnsi="Baskerville"/>
          <w:i/>
          <w:iCs/>
        </w:rPr>
        <w:t>g</w:t>
      </w:r>
      <w:r w:rsidR="00D94F37">
        <w:rPr>
          <w:rFonts w:ascii="Baskerville" w:hAnsi="Baskerville"/>
        </w:rPr>
        <w:t>(w).</w:t>
      </w:r>
    </w:p>
    <w:p w14:paraId="400D5387" w14:textId="06F79F44" w:rsidR="00827EA8" w:rsidRDefault="00827EA8" w:rsidP="00827EA8">
      <w:pPr>
        <w:spacing w:line="480" w:lineRule="auto"/>
        <w:ind w:firstLine="360"/>
        <w:rPr>
          <w:rFonts w:ascii="Baskerville" w:hAnsi="Baskerville"/>
        </w:rPr>
      </w:pPr>
      <w:r>
        <w:rPr>
          <w:rFonts w:ascii="Baskerville" w:hAnsi="Baskerville"/>
        </w:rPr>
        <w:t>When no deontic question has been explicitly posed, the recognition of a Ritualized Situation characterized by a practical</w:t>
      </w:r>
      <w:r w:rsidR="007F1392">
        <w:rPr>
          <w:rFonts w:ascii="Baskerville" w:hAnsi="Baskerville"/>
        </w:rPr>
        <w:t xml:space="preserve"> or evaluative</w:t>
      </w:r>
      <w:r>
        <w:rPr>
          <w:rFonts w:ascii="Baskerville" w:hAnsi="Baskerville"/>
        </w:rPr>
        <w:t xml:space="preserve"> end may add such a question to the scoreboard and raise the associated Normalizing Worlds to prominence.  In this way, such questions and the </w:t>
      </w:r>
      <w:r>
        <w:rPr>
          <w:rFonts w:ascii="Baskerville" w:hAnsi="Baskerville"/>
        </w:rPr>
        <w:lastRenderedPageBreak/>
        <w:t xml:space="preserve">prominence of such worlds may be registered on the conversational scoreboard prior to any linguistic exchange. </w:t>
      </w:r>
    </w:p>
    <w:p w14:paraId="039E9C32" w14:textId="5FC0E619" w:rsidR="00FE1F4E" w:rsidRDefault="005160FA" w:rsidP="00654E80">
      <w:pPr>
        <w:spacing w:line="480" w:lineRule="auto"/>
        <w:ind w:firstLine="360"/>
        <w:rPr>
          <w:rFonts w:ascii="Baskerville" w:hAnsi="Baskerville"/>
        </w:rPr>
      </w:pPr>
      <w:r>
        <w:rPr>
          <w:rFonts w:ascii="Baskerville" w:hAnsi="Baskerville"/>
        </w:rPr>
        <w:t xml:space="preserve">Let’s put these ideas together in an illustration. </w:t>
      </w:r>
      <w:r w:rsidR="003643BB">
        <w:rPr>
          <w:rFonts w:ascii="Baskerville" w:hAnsi="Baskerville"/>
        </w:rPr>
        <w:t>Consider</w:t>
      </w:r>
      <w:r w:rsidR="008D4878">
        <w:rPr>
          <w:rFonts w:ascii="Baskerville" w:hAnsi="Baskerville"/>
        </w:rPr>
        <w:t xml:space="preserve"> </w:t>
      </w:r>
      <w:r w:rsidR="003643BB">
        <w:rPr>
          <w:rFonts w:ascii="Baskerville" w:hAnsi="Baskerville"/>
        </w:rPr>
        <w:t xml:space="preserve">a </w:t>
      </w:r>
      <w:r w:rsidR="008D4878">
        <w:rPr>
          <w:rFonts w:ascii="Baskerville" w:hAnsi="Baskerville"/>
        </w:rPr>
        <w:t xml:space="preserve">bare modal </w:t>
      </w:r>
      <w:r w:rsidR="003643BB">
        <w:rPr>
          <w:rFonts w:ascii="Baskerville" w:hAnsi="Baskerville"/>
        </w:rPr>
        <w:t xml:space="preserve">variation on </w:t>
      </w:r>
      <w:r w:rsidR="0038456A">
        <w:rPr>
          <w:rFonts w:ascii="Baskerville" w:hAnsi="Baskerville"/>
        </w:rPr>
        <w:t>(</w:t>
      </w:r>
      <w:r w:rsidR="003643BB">
        <w:rPr>
          <w:rFonts w:ascii="Baskerville" w:hAnsi="Baskerville"/>
        </w:rPr>
        <w:t>8</w:t>
      </w:r>
      <w:r w:rsidR="0038456A">
        <w:rPr>
          <w:rFonts w:ascii="Baskerville" w:hAnsi="Baskerville"/>
        </w:rPr>
        <w:t>)</w:t>
      </w:r>
      <w:r w:rsidR="008D4878">
        <w:rPr>
          <w:rFonts w:ascii="Baskerville" w:hAnsi="Baskerville"/>
        </w:rPr>
        <w:t xml:space="preserve">.  </w:t>
      </w:r>
      <w:r w:rsidR="009E0544">
        <w:rPr>
          <w:rFonts w:ascii="Baskerville" w:hAnsi="Baskerville"/>
        </w:rPr>
        <w:t xml:space="preserve">Imagine a patient waiting for their doctor in an examination room.  </w:t>
      </w:r>
      <w:r w:rsidR="00BD3BB1">
        <w:rPr>
          <w:rFonts w:ascii="Baskerville" w:hAnsi="Baskerville"/>
        </w:rPr>
        <w:t xml:space="preserve">It is their first visit. </w:t>
      </w:r>
      <w:r w:rsidR="009E0544">
        <w:rPr>
          <w:rFonts w:ascii="Baskerville" w:hAnsi="Baskerville"/>
        </w:rPr>
        <w:t>The doctor arrives</w:t>
      </w:r>
      <w:r w:rsidR="00842ADC">
        <w:rPr>
          <w:rFonts w:ascii="Baskerville" w:hAnsi="Baskerville"/>
        </w:rPr>
        <w:t>, looks at the patient’s chart, writes out a prescription, and hands it to them, saying</w:t>
      </w:r>
      <w:r w:rsidR="006F394F">
        <w:rPr>
          <w:rFonts w:ascii="Baskerville" w:hAnsi="Baskerville"/>
        </w:rPr>
        <w:t>,</w:t>
      </w:r>
    </w:p>
    <w:p w14:paraId="47373B68" w14:textId="41DF9070" w:rsidR="00AC7865" w:rsidRPr="00FE1F4E" w:rsidRDefault="00AC7865" w:rsidP="00137B1C">
      <w:pPr>
        <w:spacing w:line="480" w:lineRule="auto"/>
        <w:ind w:firstLine="720"/>
        <w:rPr>
          <w:rFonts w:ascii="Baskerville" w:hAnsi="Baskerville"/>
        </w:rPr>
      </w:pPr>
      <w:r>
        <w:rPr>
          <w:rFonts w:ascii="Baskerville" w:hAnsi="Baskerville"/>
        </w:rPr>
        <w:t xml:space="preserve">(8’) </w:t>
      </w:r>
      <w:r w:rsidR="00C1697A">
        <w:rPr>
          <w:rFonts w:ascii="Baskerville" w:hAnsi="Baskerville"/>
        </w:rPr>
        <w:t xml:space="preserve">You have to/should take this. </w:t>
      </w:r>
    </w:p>
    <w:p w14:paraId="6759AF61" w14:textId="5DB93EDB" w:rsidR="00C41D94" w:rsidRDefault="00FE7D6D" w:rsidP="00C57082">
      <w:pPr>
        <w:spacing w:line="480" w:lineRule="auto"/>
        <w:ind w:firstLine="576"/>
        <w:rPr>
          <w:rFonts w:ascii="Baskerville" w:hAnsi="Baskerville"/>
        </w:rPr>
      </w:pPr>
      <w:r>
        <w:rPr>
          <w:rFonts w:ascii="Baskerville" w:hAnsi="Baskerville"/>
        </w:rPr>
        <w:t xml:space="preserve">Here we have a bare </w:t>
      </w:r>
      <w:r w:rsidR="00895454">
        <w:rPr>
          <w:rFonts w:ascii="Baskerville" w:hAnsi="Baskerville"/>
        </w:rPr>
        <w:t xml:space="preserve">deontic </w:t>
      </w:r>
      <w:r>
        <w:rPr>
          <w:rFonts w:ascii="Baskerville" w:hAnsi="Baskerville"/>
        </w:rPr>
        <w:t>modal used discourse-initially. Yet it is clear enough</w:t>
      </w:r>
      <w:r w:rsidR="002C4677">
        <w:rPr>
          <w:rFonts w:ascii="Baskerville" w:hAnsi="Baskerville"/>
        </w:rPr>
        <w:t xml:space="preserve"> what the doctor has said.  She’s said </w:t>
      </w:r>
      <w:r w:rsidR="006035A1">
        <w:rPr>
          <w:rFonts w:ascii="Baskerville" w:hAnsi="Baskerville"/>
        </w:rPr>
        <w:t xml:space="preserve">what she would have said had </w:t>
      </w:r>
      <w:r w:rsidR="00AF0E8C">
        <w:rPr>
          <w:rFonts w:ascii="Baskerville" w:hAnsi="Baskerville"/>
        </w:rPr>
        <w:t xml:space="preserve">she uttered </w:t>
      </w:r>
      <w:r w:rsidR="00310383">
        <w:rPr>
          <w:rFonts w:ascii="Baskerville" w:hAnsi="Baskerville"/>
        </w:rPr>
        <w:t>(</w:t>
      </w:r>
      <w:r w:rsidR="00AF0E8C">
        <w:rPr>
          <w:rFonts w:ascii="Baskerville" w:hAnsi="Baskerville"/>
        </w:rPr>
        <w:t>8</w:t>
      </w:r>
      <w:r w:rsidR="00310383">
        <w:rPr>
          <w:rFonts w:ascii="Baskerville" w:hAnsi="Baskerville"/>
        </w:rPr>
        <w:t>)</w:t>
      </w:r>
      <w:r w:rsidR="00AF0E8C">
        <w:rPr>
          <w:rFonts w:ascii="Baskerville" w:hAnsi="Baskerville"/>
        </w:rPr>
        <w:t xml:space="preserve"> instead. </w:t>
      </w:r>
    </w:p>
    <w:p w14:paraId="70920659" w14:textId="5BE634DB" w:rsidR="00AF0E8C" w:rsidRDefault="00AF0E8C" w:rsidP="00BD3BB1">
      <w:pPr>
        <w:pStyle w:val="ListParagraph"/>
        <w:numPr>
          <w:ilvl w:val="0"/>
          <w:numId w:val="36"/>
        </w:numPr>
        <w:rPr>
          <w:rFonts w:ascii="Baskerville" w:hAnsi="Baskerville"/>
        </w:rPr>
      </w:pPr>
      <w:r w:rsidRPr="00AF0E8C">
        <w:rPr>
          <w:rFonts w:ascii="Baskerville" w:hAnsi="Baskerville"/>
        </w:rPr>
        <w:t xml:space="preserve">Given your physical condition and in order to promote your health, you </w:t>
      </w:r>
      <w:r>
        <w:rPr>
          <w:rFonts w:ascii="Baskerville" w:hAnsi="Baskerville"/>
        </w:rPr>
        <w:t>have to/</w:t>
      </w:r>
      <w:r w:rsidRPr="00AF0E8C">
        <w:rPr>
          <w:rFonts w:ascii="Baskerville" w:hAnsi="Baskerville"/>
        </w:rPr>
        <w:t xml:space="preserve">should take this. </w:t>
      </w:r>
    </w:p>
    <w:p w14:paraId="2BD31B3C" w14:textId="77777777" w:rsidR="00BD3BB1" w:rsidRPr="00BD3BB1" w:rsidRDefault="00BD3BB1" w:rsidP="00BD3BB1">
      <w:pPr>
        <w:pStyle w:val="ListParagraph"/>
        <w:ind w:left="1080"/>
        <w:rPr>
          <w:rFonts w:ascii="Baskerville" w:hAnsi="Baskerville"/>
        </w:rPr>
      </w:pPr>
    </w:p>
    <w:p w14:paraId="20FCF630" w14:textId="2DC5F19E" w:rsidR="009429CF" w:rsidRDefault="009429CF" w:rsidP="009429CF">
      <w:pPr>
        <w:spacing w:line="480" w:lineRule="auto"/>
        <w:rPr>
          <w:rFonts w:ascii="Baskerville" w:hAnsi="Baskerville"/>
        </w:rPr>
      </w:pPr>
      <w:r>
        <w:rPr>
          <w:rFonts w:ascii="Baskerville" w:hAnsi="Baskerville"/>
        </w:rPr>
        <w:t xml:space="preserve">How does this speech situation select just </w:t>
      </w:r>
      <w:r w:rsidRPr="00D3582C">
        <w:rPr>
          <w:rFonts w:ascii="Baskerville" w:hAnsi="Baskerville"/>
          <w:i/>
          <w:iCs/>
        </w:rPr>
        <w:t>this</w:t>
      </w:r>
      <w:r>
        <w:rPr>
          <w:rFonts w:ascii="Baskerville" w:hAnsi="Baskerville"/>
        </w:rPr>
        <w:t xml:space="preserve"> modal domain</w:t>
      </w:r>
      <w:r w:rsidR="00060C65">
        <w:rPr>
          <w:rFonts w:ascii="Baskerville" w:hAnsi="Baskerville"/>
        </w:rPr>
        <w:t xml:space="preserve"> between two strangers?</w:t>
      </w:r>
      <w:r w:rsidR="00BD3BB1">
        <w:rPr>
          <w:rFonts w:ascii="Baskerville" w:hAnsi="Baskerville"/>
        </w:rPr>
        <w:t xml:space="preserve">  </w:t>
      </w:r>
      <w:r w:rsidR="00AA59A2">
        <w:rPr>
          <w:rFonts w:ascii="Baskerville" w:hAnsi="Baskerville"/>
        </w:rPr>
        <w:t xml:space="preserve">Doctor visits </w:t>
      </w:r>
      <w:r w:rsidR="00177546">
        <w:rPr>
          <w:rFonts w:ascii="Baskerville" w:hAnsi="Baskerville"/>
        </w:rPr>
        <w:t xml:space="preserve">are Ritualized Situations organized around a practical goal, the promotion of a patient’s health.  </w:t>
      </w:r>
      <w:r w:rsidR="00FB1ED6">
        <w:rPr>
          <w:rFonts w:ascii="Baskerville" w:hAnsi="Baskerville"/>
        </w:rPr>
        <w:t>This means that the practical question “</w:t>
      </w:r>
      <w:r w:rsidR="008E17B3">
        <w:rPr>
          <w:rFonts w:ascii="Baskerville" w:hAnsi="Baskerville"/>
        </w:rPr>
        <w:t xml:space="preserve">which of the patient’s action-options best promotes their health?” is already registered on the scoreboard prior to any linguistic exchange. </w:t>
      </w:r>
      <w:r w:rsidR="002A5AB9">
        <w:rPr>
          <w:rFonts w:ascii="Baskerville" w:hAnsi="Baskerville"/>
        </w:rPr>
        <w:t xml:space="preserve"> That’s because the Normalizing Generalization</w:t>
      </w:r>
      <w:r w:rsidR="00D559C4">
        <w:rPr>
          <w:rFonts w:ascii="Baskerville" w:hAnsi="Baskerville"/>
        </w:rPr>
        <w:t xml:space="preserve"> </w:t>
      </w:r>
      <w:r w:rsidR="00D559C4" w:rsidRPr="002B14EA">
        <w:rPr>
          <w:rFonts w:ascii="Baskerville" w:hAnsi="Baskerville"/>
          <w:i/>
          <w:iCs/>
        </w:rPr>
        <w:t>patients visit doctors to promote their health</w:t>
      </w:r>
      <w:r w:rsidR="00D559C4">
        <w:rPr>
          <w:rFonts w:ascii="Baskerville" w:hAnsi="Baskerville"/>
        </w:rPr>
        <w:t xml:space="preserve"> govern such situations, </w:t>
      </w:r>
      <w:r w:rsidR="002B14EA">
        <w:rPr>
          <w:rFonts w:ascii="Baskerville" w:hAnsi="Baskerville"/>
        </w:rPr>
        <w:t xml:space="preserve">in part </w:t>
      </w:r>
      <w:r w:rsidR="00D559C4">
        <w:rPr>
          <w:rFonts w:ascii="Baskerville" w:hAnsi="Baskerville"/>
        </w:rPr>
        <w:t xml:space="preserve">making them the type of situation they are. </w:t>
      </w:r>
      <w:r w:rsidR="00AE146D">
        <w:rPr>
          <w:rFonts w:ascii="Baskerville" w:hAnsi="Baskerville"/>
        </w:rPr>
        <w:t xml:space="preserve">Recognition that this is the type of situation </w:t>
      </w:r>
      <w:r w:rsidR="002B4EB8">
        <w:rPr>
          <w:rFonts w:ascii="Baskerville" w:hAnsi="Baskerville"/>
        </w:rPr>
        <w:t xml:space="preserve">they are in both adds that </w:t>
      </w:r>
      <w:r w:rsidR="0092164B">
        <w:rPr>
          <w:rFonts w:ascii="Baskerville" w:hAnsi="Baskerville"/>
        </w:rPr>
        <w:t xml:space="preserve">discourse goal to the scoreboard and raises the associated Normalizing Worlds to prominence.  </w:t>
      </w:r>
      <w:r w:rsidR="00A84D74">
        <w:rPr>
          <w:rFonts w:ascii="Baskerville" w:hAnsi="Baskerville"/>
        </w:rPr>
        <w:t xml:space="preserve">The cognitive mechanisms by which this happens are plausibly just those that </w:t>
      </w:r>
      <w:r w:rsidR="00B01A13">
        <w:rPr>
          <w:rFonts w:ascii="Baskerville" w:hAnsi="Baskerville"/>
        </w:rPr>
        <w:t xml:space="preserve">Horton and </w:t>
      </w:r>
      <w:proofErr w:type="spellStart"/>
      <w:r w:rsidR="00B01A13">
        <w:rPr>
          <w:rFonts w:ascii="Baskerville" w:hAnsi="Baskerville"/>
        </w:rPr>
        <w:t>Gerrig</w:t>
      </w:r>
      <w:proofErr w:type="spellEnd"/>
      <w:r w:rsidR="00B01A13">
        <w:rPr>
          <w:rFonts w:ascii="Baskerville" w:hAnsi="Baskerville"/>
        </w:rPr>
        <w:t xml:space="preserve"> posit.  </w:t>
      </w:r>
    </w:p>
    <w:p w14:paraId="304C8A4E" w14:textId="0EE4E414" w:rsidR="00FB46F2" w:rsidRDefault="00FB46F2" w:rsidP="00FB46F2">
      <w:pPr>
        <w:spacing w:line="480" w:lineRule="auto"/>
        <w:ind w:firstLine="720"/>
        <w:rPr>
          <w:rFonts w:ascii="Baskerville" w:hAnsi="Baskerville"/>
          <w:b/>
          <w:bCs/>
        </w:rPr>
      </w:pPr>
      <w:r>
        <w:rPr>
          <w:rFonts w:ascii="Baskerville" w:hAnsi="Baskerville"/>
        </w:rPr>
        <w:t xml:space="preserve">We can test </w:t>
      </w:r>
      <w:r w:rsidR="001529CF">
        <w:rPr>
          <w:rFonts w:ascii="Baskerville" w:hAnsi="Baskerville"/>
        </w:rPr>
        <w:t xml:space="preserve">these </w:t>
      </w:r>
      <w:r>
        <w:rPr>
          <w:rFonts w:ascii="Baskerville" w:hAnsi="Baskerville"/>
        </w:rPr>
        <w:t>claim</w:t>
      </w:r>
      <w:r w:rsidR="001529CF">
        <w:rPr>
          <w:rFonts w:ascii="Baskerville" w:hAnsi="Baskerville"/>
        </w:rPr>
        <w:t>s</w:t>
      </w:r>
      <w:r>
        <w:rPr>
          <w:rFonts w:ascii="Baskerville" w:hAnsi="Baskerville"/>
        </w:rPr>
        <w:t xml:space="preserve"> by seeing which sorts of questions and assertions are felicitous discourse-initially.  If th</w:t>
      </w:r>
      <w:r w:rsidR="001529CF">
        <w:rPr>
          <w:rFonts w:ascii="Baskerville" w:hAnsi="Baskerville"/>
        </w:rPr>
        <w:t xml:space="preserve">at practical </w:t>
      </w:r>
      <w:r>
        <w:rPr>
          <w:rFonts w:ascii="Baskerville" w:hAnsi="Baskerville"/>
        </w:rPr>
        <w:t xml:space="preserve">question is implicitly on the scoreboard prior to discourse, then assertions that serve to answer it and </w:t>
      </w:r>
      <w:proofErr w:type="spellStart"/>
      <w:r>
        <w:rPr>
          <w:rFonts w:ascii="Baskerville" w:hAnsi="Baskerville"/>
        </w:rPr>
        <w:t>subquestions</w:t>
      </w:r>
      <w:proofErr w:type="spellEnd"/>
      <w:r>
        <w:rPr>
          <w:rFonts w:ascii="Baskerville" w:hAnsi="Baskerville"/>
        </w:rPr>
        <w:t xml:space="preserve"> the answers to which would help answer that implicit question, should all be felicitous discourse-initially.  In contrast, questions and assertions which don’t help answer that question should be infelicitous.  This is what we find.  </w:t>
      </w:r>
    </w:p>
    <w:p w14:paraId="03628DE8" w14:textId="74E9EE72" w:rsidR="00FB46F2" w:rsidRDefault="00FB46F2" w:rsidP="00FB46F2">
      <w:pPr>
        <w:spacing w:line="480" w:lineRule="auto"/>
        <w:ind w:firstLine="720"/>
        <w:rPr>
          <w:rFonts w:ascii="Baskerville" w:hAnsi="Baskerville"/>
          <w:b/>
          <w:bCs/>
        </w:rPr>
      </w:pPr>
      <w:r>
        <w:rPr>
          <w:rFonts w:ascii="Baskerville" w:hAnsi="Baskerville"/>
        </w:rPr>
        <w:lastRenderedPageBreak/>
        <w:t>To see this, consider the following range of a doctor’s discourse-initial speech acts on first encountering a patient</w:t>
      </w:r>
      <w:r w:rsidR="003D6483">
        <w:rPr>
          <w:rFonts w:ascii="Baskerville" w:hAnsi="Baskerville"/>
        </w:rPr>
        <w:t xml:space="preserve"> with a visible skin condition</w:t>
      </w:r>
      <w:r>
        <w:rPr>
          <w:rFonts w:ascii="Baskerville" w:hAnsi="Baskerville"/>
        </w:rPr>
        <w:t xml:space="preserve"> in an examination room.  </w:t>
      </w:r>
    </w:p>
    <w:p w14:paraId="044C6627" w14:textId="77777777" w:rsidR="005A0F0C" w:rsidRDefault="00997B5A" w:rsidP="005A0F0C">
      <w:pPr>
        <w:spacing w:line="480" w:lineRule="auto"/>
        <w:ind w:firstLine="720"/>
        <w:rPr>
          <w:rFonts w:ascii="Baskerville" w:hAnsi="Baskerville"/>
          <w:b/>
          <w:bCs/>
        </w:rPr>
      </w:pPr>
      <w:r>
        <w:rPr>
          <w:rFonts w:ascii="Baskerville" w:hAnsi="Baskerville"/>
        </w:rPr>
        <w:t xml:space="preserve">(10) </w:t>
      </w:r>
      <w:r w:rsidR="00FB46F2" w:rsidRPr="00997B5A">
        <w:rPr>
          <w:rFonts w:ascii="Baskerville" w:hAnsi="Baskerville"/>
        </w:rPr>
        <w:t>“What seems to be the trouble today?”</w:t>
      </w:r>
    </w:p>
    <w:p w14:paraId="26DED961" w14:textId="726108CA" w:rsidR="00FB46F2" w:rsidRPr="005A0F0C" w:rsidRDefault="005A0F0C" w:rsidP="005A0F0C">
      <w:pPr>
        <w:spacing w:line="480" w:lineRule="auto"/>
        <w:ind w:firstLine="720"/>
        <w:rPr>
          <w:rFonts w:ascii="Baskerville" w:hAnsi="Baskerville"/>
          <w:b/>
          <w:bCs/>
        </w:rPr>
      </w:pPr>
      <w:r>
        <w:rPr>
          <w:rFonts w:ascii="Baskerville" w:hAnsi="Baskerville"/>
        </w:rPr>
        <w:t xml:space="preserve">(11) </w:t>
      </w:r>
      <w:r w:rsidR="00FB46F2" w:rsidRPr="005A0F0C">
        <w:rPr>
          <w:rFonts w:ascii="Baskerville" w:hAnsi="Baskerville"/>
        </w:rPr>
        <w:t>“This is bad.  It looks like you’ve got cellulitis.”</w:t>
      </w:r>
    </w:p>
    <w:p w14:paraId="7577F93B" w14:textId="61440660" w:rsidR="00FB46F2" w:rsidRPr="00E31236" w:rsidRDefault="003F4BF6" w:rsidP="00E31236">
      <w:pPr>
        <w:spacing w:line="480" w:lineRule="auto"/>
        <w:ind w:left="144" w:firstLine="576"/>
        <w:rPr>
          <w:rFonts w:ascii="Baskerville" w:hAnsi="Baskerville"/>
        </w:rPr>
      </w:pPr>
      <w:r>
        <w:rPr>
          <w:rFonts w:ascii="Baskerville" w:hAnsi="Baskerville"/>
        </w:rPr>
        <w:t>(12</w:t>
      </w:r>
      <w:r w:rsidR="00FB46F2">
        <w:rPr>
          <w:rFonts w:ascii="Baskerville" w:hAnsi="Baskerville"/>
        </w:rPr>
        <w:t xml:space="preserve">) </w:t>
      </w:r>
      <w:r w:rsidR="00E31236">
        <w:rPr>
          <w:rFonts w:ascii="Baskerville" w:hAnsi="Baskerville"/>
        </w:rPr>
        <w:t>(</w:t>
      </w:r>
      <w:r w:rsidR="00FB46F2">
        <w:rPr>
          <w:rFonts w:ascii="Baskerville" w:hAnsi="Baskerville"/>
        </w:rPr>
        <w:t xml:space="preserve">After </w:t>
      </w:r>
      <w:r w:rsidR="00E31236">
        <w:rPr>
          <w:rFonts w:ascii="Baskerville" w:hAnsi="Baskerville"/>
        </w:rPr>
        <w:t>looking at their chart)</w:t>
      </w:r>
      <w:r w:rsidR="00FB46F2">
        <w:rPr>
          <w:rFonts w:ascii="Baskerville" w:hAnsi="Baskerville"/>
        </w:rPr>
        <w:t xml:space="preserve"> “You have</w:t>
      </w:r>
      <w:r>
        <w:rPr>
          <w:rFonts w:ascii="Baskerville" w:hAnsi="Baskerville"/>
        </w:rPr>
        <w:t xml:space="preserve"> </w:t>
      </w:r>
      <w:r w:rsidR="00FB46F2">
        <w:rPr>
          <w:rFonts w:ascii="Baskerville" w:hAnsi="Baskerville"/>
        </w:rPr>
        <w:t>to/should take this” (This is (</w:t>
      </w:r>
      <w:r w:rsidR="00E31236">
        <w:rPr>
          <w:rFonts w:ascii="Baskerville" w:hAnsi="Baskerville"/>
        </w:rPr>
        <w:t>8’</w:t>
      </w:r>
      <w:r w:rsidR="00FB46F2">
        <w:rPr>
          <w:rFonts w:ascii="Baskerville" w:hAnsi="Baskerville"/>
        </w:rPr>
        <w:t>) repeated.)</w:t>
      </w:r>
    </w:p>
    <w:p w14:paraId="16A13A5B" w14:textId="1E7044B5" w:rsidR="00FB46F2" w:rsidRDefault="00E31236" w:rsidP="00E31236">
      <w:pPr>
        <w:spacing w:line="480" w:lineRule="auto"/>
        <w:ind w:firstLine="720"/>
        <w:rPr>
          <w:rFonts w:ascii="Baskerville" w:hAnsi="Baskerville"/>
        </w:rPr>
      </w:pPr>
      <w:r>
        <w:rPr>
          <w:rFonts w:ascii="Baskerville" w:hAnsi="Baskerville"/>
        </w:rPr>
        <w:t xml:space="preserve">(13) </w:t>
      </w:r>
      <w:r w:rsidR="00FB46F2">
        <w:rPr>
          <w:rFonts w:ascii="Baskerville" w:hAnsi="Baskerville"/>
        </w:rPr>
        <w:t>“Do you play piano?”</w:t>
      </w:r>
      <w:r>
        <w:rPr>
          <w:rFonts w:ascii="Baskerville" w:hAnsi="Baskerville"/>
        </w:rPr>
        <w:t xml:space="preserve"> </w:t>
      </w:r>
      <w:r w:rsidR="00FB46F2">
        <w:rPr>
          <w:rFonts w:ascii="Baskerville" w:hAnsi="Baskerville"/>
        </w:rPr>
        <w:t>#</w:t>
      </w:r>
    </w:p>
    <w:p w14:paraId="42487A84" w14:textId="54089ADC" w:rsidR="00FB46F2" w:rsidRDefault="00E31236" w:rsidP="00E31236">
      <w:pPr>
        <w:spacing w:line="480" w:lineRule="auto"/>
        <w:ind w:firstLine="720"/>
        <w:rPr>
          <w:rFonts w:ascii="Baskerville" w:hAnsi="Baskerville"/>
        </w:rPr>
      </w:pPr>
      <w:r>
        <w:rPr>
          <w:rFonts w:ascii="Baskerville" w:hAnsi="Baskerville"/>
        </w:rPr>
        <w:t xml:space="preserve">(14) </w:t>
      </w:r>
      <w:r w:rsidR="00FB46F2">
        <w:rPr>
          <w:rFonts w:ascii="Baskerville" w:hAnsi="Baskerville"/>
        </w:rPr>
        <w:t>“Our break room is comfortable.”</w:t>
      </w:r>
      <w:r>
        <w:rPr>
          <w:rFonts w:ascii="Baskerville" w:hAnsi="Baskerville"/>
        </w:rPr>
        <w:t xml:space="preserve"> </w:t>
      </w:r>
      <w:r w:rsidR="00FB46F2">
        <w:rPr>
          <w:rFonts w:ascii="Baskerville" w:hAnsi="Baskerville"/>
        </w:rPr>
        <w:t>#</w:t>
      </w:r>
    </w:p>
    <w:p w14:paraId="71910267" w14:textId="5552AA1B" w:rsidR="00FB46F2" w:rsidRDefault="00FB46F2" w:rsidP="00FB46F2">
      <w:pPr>
        <w:spacing w:line="480" w:lineRule="auto"/>
        <w:rPr>
          <w:rFonts w:ascii="Baskerville" w:hAnsi="Baskerville"/>
        </w:rPr>
      </w:pPr>
      <w:r>
        <w:rPr>
          <w:rFonts w:ascii="Baskerville" w:hAnsi="Baskerville"/>
        </w:rPr>
        <w:t>(</w:t>
      </w:r>
      <w:r w:rsidR="00F70929">
        <w:rPr>
          <w:rFonts w:ascii="Baskerville" w:hAnsi="Baskerville"/>
        </w:rPr>
        <w:t>10</w:t>
      </w:r>
      <w:r>
        <w:rPr>
          <w:rFonts w:ascii="Baskerville" w:hAnsi="Baskerville"/>
        </w:rPr>
        <w:t xml:space="preserve">)’s felicity is explained by its being a </w:t>
      </w:r>
      <w:proofErr w:type="spellStart"/>
      <w:r>
        <w:rPr>
          <w:rFonts w:ascii="Baskerville" w:hAnsi="Baskerville"/>
        </w:rPr>
        <w:t>subquestion</w:t>
      </w:r>
      <w:proofErr w:type="spellEnd"/>
      <w:r>
        <w:rPr>
          <w:rFonts w:ascii="Baskerville" w:hAnsi="Baskerville"/>
        </w:rPr>
        <w:t xml:space="preserve"> the answer to which would provide information relevant for answering an overarching question about how to promote the patient’s health.  (</w:t>
      </w:r>
      <w:r w:rsidR="00F70929">
        <w:rPr>
          <w:rFonts w:ascii="Baskerville" w:hAnsi="Baskerville"/>
        </w:rPr>
        <w:t>11</w:t>
      </w:r>
      <w:r>
        <w:rPr>
          <w:rFonts w:ascii="Baskerville" w:hAnsi="Baskerville"/>
        </w:rPr>
        <w:t>) provides information relevant for answering that overarching question. (</w:t>
      </w:r>
      <w:r w:rsidR="00F70929">
        <w:rPr>
          <w:rFonts w:ascii="Baskerville" w:hAnsi="Baskerville"/>
        </w:rPr>
        <w:t>12</w:t>
      </w:r>
      <w:r>
        <w:rPr>
          <w:rFonts w:ascii="Baskerville" w:hAnsi="Baskerville"/>
        </w:rPr>
        <w:t>) answers that overarching question.  Moreover, it is not felicitous unless it is interpreted as such.  Finally, (1</w:t>
      </w:r>
      <w:r w:rsidR="0031431B">
        <w:rPr>
          <w:rFonts w:ascii="Baskerville" w:hAnsi="Baskerville"/>
        </w:rPr>
        <w:t>3</w:t>
      </w:r>
      <w:r>
        <w:rPr>
          <w:rFonts w:ascii="Baskerville" w:hAnsi="Baskerville"/>
        </w:rPr>
        <w:t>)’s infelicity is explained by its answer’s irrelevance for promoting patient outcomes.  Similarly, (1</w:t>
      </w:r>
      <w:r w:rsidR="0031431B">
        <w:rPr>
          <w:rFonts w:ascii="Baskerville" w:hAnsi="Baskerville"/>
        </w:rPr>
        <w:t>4</w:t>
      </w:r>
      <w:r>
        <w:rPr>
          <w:rFonts w:ascii="Baskerville" w:hAnsi="Baskerville"/>
        </w:rPr>
        <w:t>) is infelicitous because irrelevant for pursuing that aim. Together, this suggests that the joint recognition of which Ritualized Situation interlocutors are in can add a question to the conversational scoreboard, even prior to discourse</w:t>
      </w:r>
      <w:r w:rsidR="00FC16FA">
        <w:rPr>
          <w:rFonts w:ascii="Baskerville" w:hAnsi="Baskerville"/>
        </w:rPr>
        <w:t>,</w:t>
      </w:r>
      <w:r w:rsidR="0031431B">
        <w:rPr>
          <w:rFonts w:ascii="Baskerville" w:hAnsi="Baskerville"/>
        </w:rPr>
        <w:t xml:space="preserve"> and that </w:t>
      </w:r>
      <w:r w:rsidR="00CF5CF4">
        <w:rPr>
          <w:rFonts w:ascii="Baskerville" w:hAnsi="Baskerville"/>
        </w:rPr>
        <w:t>such a</w:t>
      </w:r>
      <w:r w:rsidR="0031431B">
        <w:rPr>
          <w:rFonts w:ascii="Baskerville" w:hAnsi="Baskerville"/>
        </w:rPr>
        <w:t xml:space="preserve"> question </w:t>
      </w:r>
      <w:r w:rsidR="00FC16FA">
        <w:rPr>
          <w:rFonts w:ascii="Baskerville" w:hAnsi="Baskerville"/>
        </w:rPr>
        <w:t>structures the ensuing discourse.</w:t>
      </w:r>
      <w:r>
        <w:rPr>
          <w:rFonts w:ascii="Baskerville" w:hAnsi="Baskerville"/>
        </w:rPr>
        <w:t xml:space="preserve">  </w:t>
      </w:r>
    </w:p>
    <w:p w14:paraId="3AD74830" w14:textId="36D4CDFB" w:rsidR="009B0BED" w:rsidRDefault="00FB46F2" w:rsidP="00FB46F2">
      <w:pPr>
        <w:spacing w:line="480" w:lineRule="auto"/>
        <w:rPr>
          <w:rFonts w:ascii="Baskerville" w:hAnsi="Baskerville"/>
        </w:rPr>
      </w:pPr>
      <w:r>
        <w:rPr>
          <w:rFonts w:ascii="Baskerville" w:hAnsi="Baskerville"/>
        </w:rPr>
        <w:tab/>
        <w:t xml:space="preserve">Notice </w:t>
      </w:r>
      <w:r w:rsidR="009B0BED">
        <w:rPr>
          <w:rFonts w:ascii="Baskerville" w:hAnsi="Baskerville"/>
        </w:rPr>
        <w:t xml:space="preserve">that here, unlike in (2), the prominence of the needed presuppositions does not require </w:t>
      </w:r>
      <w:r w:rsidR="00AC39BB">
        <w:rPr>
          <w:rFonts w:ascii="Baskerville" w:hAnsi="Baskerville"/>
        </w:rPr>
        <w:t xml:space="preserve">accommodation.  That’s because which Ritualized Situation structures the doctor-patient exchange is recognized prior to any discourse.  Again, </w:t>
      </w:r>
      <w:r w:rsidR="002C0341">
        <w:rPr>
          <w:rFonts w:ascii="Baskerville" w:hAnsi="Baskerville"/>
        </w:rPr>
        <w:t xml:space="preserve">this means that the associated Normalizing Generalizations are already </w:t>
      </w:r>
      <w:r w:rsidR="00E207E7">
        <w:rPr>
          <w:rFonts w:ascii="Baskerville" w:hAnsi="Baskerville"/>
        </w:rPr>
        <w:t xml:space="preserve">prominent on </w:t>
      </w:r>
      <w:r w:rsidR="00AC39BB">
        <w:rPr>
          <w:rFonts w:ascii="Baskerville" w:hAnsi="Baskerville"/>
        </w:rPr>
        <w:t xml:space="preserve">the conversational scoreboard </w:t>
      </w:r>
      <w:r w:rsidR="00E207E7">
        <w:rPr>
          <w:rFonts w:ascii="Baskerville" w:hAnsi="Baskerville"/>
        </w:rPr>
        <w:t>prior to any linguistic exchange.</w:t>
      </w:r>
    </w:p>
    <w:p w14:paraId="63160B33" w14:textId="40578FF6" w:rsidR="00FB46F2" w:rsidRDefault="009B0BED" w:rsidP="009B0BED">
      <w:pPr>
        <w:spacing w:line="480" w:lineRule="auto"/>
        <w:ind w:firstLine="720"/>
        <w:rPr>
          <w:rFonts w:ascii="Baskerville" w:hAnsi="Baskerville"/>
        </w:rPr>
      </w:pPr>
      <w:r>
        <w:rPr>
          <w:rFonts w:ascii="Baskerville" w:hAnsi="Baskerville"/>
        </w:rPr>
        <w:t xml:space="preserve">Finally, notice </w:t>
      </w:r>
      <w:r w:rsidR="00FB46F2">
        <w:rPr>
          <w:rFonts w:ascii="Baskerville" w:hAnsi="Baskerville"/>
        </w:rPr>
        <w:t xml:space="preserve">that the needed values for </w:t>
      </w:r>
      <w:r w:rsidR="00FB46F2" w:rsidRPr="002A0D9C">
        <w:rPr>
          <w:rFonts w:ascii="Baskerville" w:hAnsi="Baskerville"/>
          <w:i/>
          <w:iCs/>
        </w:rPr>
        <w:t xml:space="preserve">f </w:t>
      </w:r>
      <w:r w:rsidR="00FB46F2">
        <w:rPr>
          <w:rFonts w:ascii="Baskerville" w:hAnsi="Baskerville"/>
        </w:rPr>
        <w:t xml:space="preserve">and </w:t>
      </w:r>
      <w:r w:rsidR="00FB46F2" w:rsidRPr="002A0D9C">
        <w:rPr>
          <w:rFonts w:ascii="Baskerville" w:hAnsi="Baskerville"/>
          <w:i/>
          <w:iCs/>
        </w:rPr>
        <w:t>g</w:t>
      </w:r>
      <w:r w:rsidR="00FB46F2">
        <w:rPr>
          <w:rFonts w:ascii="Baskerville" w:hAnsi="Baskerville"/>
        </w:rPr>
        <w:t xml:space="preserve"> in (</w:t>
      </w:r>
      <w:r w:rsidR="009E2A2E">
        <w:rPr>
          <w:rFonts w:ascii="Baskerville" w:hAnsi="Baskerville"/>
        </w:rPr>
        <w:t>8’</w:t>
      </w:r>
      <w:r w:rsidR="00FB46F2">
        <w:rPr>
          <w:rFonts w:ascii="Baskerville" w:hAnsi="Baskerville"/>
        </w:rPr>
        <w:t xml:space="preserve">) are here supplied by the Discourse Goal. To be an answer to a question about what a patient should or must do to improve her health, given her options, a deontic modal claim must have a value for </w:t>
      </w:r>
      <w:r w:rsidR="00FB46F2" w:rsidRPr="00002286">
        <w:rPr>
          <w:rFonts w:ascii="Baskerville" w:hAnsi="Baskerville"/>
          <w:i/>
          <w:iCs/>
        </w:rPr>
        <w:t>g</w:t>
      </w:r>
      <w:r w:rsidR="00FB46F2">
        <w:rPr>
          <w:rFonts w:ascii="Baskerville" w:hAnsi="Baskerville"/>
        </w:rPr>
        <w:t>(w)</w:t>
      </w:r>
      <w:r w:rsidR="00FB46F2" w:rsidRPr="00002286">
        <w:rPr>
          <w:rFonts w:ascii="Baskerville" w:hAnsi="Baskerville"/>
          <w:i/>
          <w:iCs/>
        </w:rPr>
        <w:t xml:space="preserve"> </w:t>
      </w:r>
      <w:r w:rsidR="00FB46F2">
        <w:rPr>
          <w:rFonts w:ascii="Baskerville" w:hAnsi="Baskerville"/>
        </w:rPr>
        <w:t xml:space="preserve">which ranks her </w:t>
      </w:r>
      <w:r w:rsidR="00FB46F2">
        <w:rPr>
          <w:rFonts w:ascii="Baskerville" w:hAnsi="Baskerville"/>
        </w:rPr>
        <w:lastRenderedPageBreak/>
        <w:t>options in accordance with how well they improve her health.</w:t>
      </w:r>
      <w:r w:rsidR="00FB46F2">
        <w:rPr>
          <w:rStyle w:val="FootnoteReference"/>
          <w:rFonts w:ascii="Baskerville" w:hAnsi="Baskerville"/>
        </w:rPr>
        <w:footnoteReference w:id="20"/>
      </w:r>
      <w:r w:rsidR="00FB46F2">
        <w:rPr>
          <w:rFonts w:ascii="Baskerville" w:hAnsi="Baskerville"/>
        </w:rPr>
        <w:t xml:space="preserve">  The features of her circumstances that determine those options provide the value for </w:t>
      </w:r>
      <w:r w:rsidR="00FB46F2" w:rsidRPr="00002286">
        <w:rPr>
          <w:rFonts w:ascii="Baskerville" w:hAnsi="Baskerville"/>
          <w:i/>
          <w:iCs/>
        </w:rPr>
        <w:t>f</w:t>
      </w:r>
      <w:r w:rsidR="00FB46F2">
        <w:rPr>
          <w:rFonts w:ascii="Baskerville" w:hAnsi="Baskerville"/>
        </w:rPr>
        <w:t xml:space="preserve">.   More generally, a should- or </w:t>
      </w:r>
      <w:r w:rsidR="0079015B">
        <w:rPr>
          <w:rFonts w:ascii="Baskerville" w:hAnsi="Baskerville"/>
        </w:rPr>
        <w:t>have to</w:t>
      </w:r>
      <w:r w:rsidR="00FB46F2">
        <w:rPr>
          <w:rFonts w:ascii="Baskerville" w:hAnsi="Baskerville"/>
        </w:rPr>
        <w:t>-question will not be deontic unless it is relative to some standard of ideality, provided, for example, by an agent’s preferences or goals</w:t>
      </w:r>
      <w:r w:rsidR="00671BD5">
        <w:rPr>
          <w:rFonts w:ascii="Baskerville" w:hAnsi="Baskerville"/>
        </w:rPr>
        <w:t xml:space="preserve"> or </w:t>
      </w:r>
      <w:r w:rsidR="00121ECB">
        <w:rPr>
          <w:rFonts w:ascii="Baskerville" w:hAnsi="Baskerville"/>
        </w:rPr>
        <w:t>by the requirements of morality</w:t>
      </w:r>
      <w:r w:rsidR="00FB46F2">
        <w:rPr>
          <w:rFonts w:ascii="Baskerville" w:hAnsi="Baskerville"/>
        </w:rPr>
        <w:t xml:space="preserve">. And what is ideal at a world of evaluation </w:t>
      </w:r>
      <w:r w:rsidR="00FB46F2" w:rsidRPr="00D54A13">
        <w:rPr>
          <w:rFonts w:ascii="Baskerville" w:hAnsi="Baskerville"/>
          <w:i/>
          <w:iCs/>
        </w:rPr>
        <w:t>w</w:t>
      </w:r>
      <w:r w:rsidR="00FB46F2">
        <w:rPr>
          <w:rFonts w:ascii="Baskerville" w:hAnsi="Baskerville"/>
        </w:rPr>
        <w:t xml:space="preserve"> will depend upon </w:t>
      </w:r>
      <w:r w:rsidR="00FB46F2" w:rsidRPr="00D54A13">
        <w:rPr>
          <w:rFonts w:ascii="Baskerville" w:hAnsi="Baskerville"/>
          <w:i/>
          <w:iCs/>
        </w:rPr>
        <w:t>w</w:t>
      </w:r>
      <w:r w:rsidR="00FB46F2">
        <w:rPr>
          <w:rFonts w:ascii="Baskerville" w:hAnsi="Baskerville"/>
        </w:rPr>
        <w:t>’s features.</w:t>
      </w:r>
      <w:r w:rsidR="00FB46F2">
        <w:rPr>
          <w:rStyle w:val="FootnoteReference"/>
          <w:rFonts w:ascii="Baskerville" w:hAnsi="Baskerville"/>
        </w:rPr>
        <w:footnoteReference w:id="21"/>
      </w:r>
      <w:r w:rsidR="00FB46F2">
        <w:rPr>
          <w:rFonts w:ascii="Baskerville" w:hAnsi="Baskerville"/>
        </w:rPr>
        <w:t xml:space="preserve">  This suggests that deontic questions are themselves generally relative to values for </w:t>
      </w:r>
      <w:r w:rsidR="00FB46F2" w:rsidRPr="001B1D2F">
        <w:rPr>
          <w:rFonts w:ascii="Baskerville" w:hAnsi="Baskerville"/>
          <w:i/>
          <w:iCs/>
        </w:rPr>
        <w:t xml:space="preserve">f </w:t>
      </w:r>
      <w:r w:rsidR="00FB46F2">
        <w:rPr>
          <w:rFonts w:ascii="Baskerville" w:hAnsi="Baskerville"/>
        </w:rPr>
        <w:t xml:space="preserve">and </w:t>
      </w:r>
      <w:r w:rsidR="00FB46F2" w:rsidRPr="001B1D2F">
        <w:rPr>
          <w:rFonts w:ascii="Baskerville" w:hAnsi="Baskerville"/>
          <w:i/>
          <w:iCs/>
        </w:rPr>
        <w:t>g</w:t>
      </w:r>
      <w:r w:rsidR="00FB46F2">
        <w:rPr>
          <w:rFonts w:ascii="Baskerville" w:hAnsi="Baskerville"/>
        </w:rPr>
        <w:t xml:space="preserve">. Putting these considerations together, we now have one initial answer to the question of how deontic modal propositions </w:t>
      </w:r>
      <w:r w:rsidR="00253B08">
        <w:rPr>
          <w:rFonts w:ascii="Baskerville" w:hAnsi="Baskerville"/>
        </w:rPr>
        <w:t>may be</w:t>
      </w:r>
      <w:r w:rsidR="00FB46F2">
        <w:rPr>
          <w:rFonts w:ascii="Baskerville" w:hAnsi="Baskerville"/>
        </w:rPr>
        <w:t xml:space="preserve"> determined as a function of the context of utterance discourse-initially. Ritualized Situations can add a </w:t>
      </w:r>
      <w:r w:rsidR="00DF5C60">
        <w:rPr>
          <w:rFonts w:ascii="Baskerville" w:hAnsi="Baskerville"/>
        </w:rPr>
        <w:t xml:space="preserve">deontic </w:t>
      </w:r>
      <w:r w:rsidR="00FB46F2">
        <w:rPr>
          <w:rFonts w:ascii="Baskerville" w:hAnsi="Baskerville"/>
        </w:rPr>
        <w:t>discourse goal to a conversational scoreboard.</w:t>
      </w:r>
      <w:r w:rsidR="00D865D3">
        <w:rPr>
          <w:rFonts w:ascii="Baskerville" w:hAnsi="Baskerville"/>
        </w:rPr>
        <w:t xml:space="preserve"> They do this by being situations </w:t>
      </w:r>
      <w:r w:rsidR="009C6D7C">
        <w:rPr>
          <w:rFonts w:ascii="Baskerville" w:hAnsi="Baskerville"/>
        </w:rPr>
        <w:t xml:space="preserve">characterized by a practical </w:t>
      </w:r>
      <w:r w:rsidR="008E7F91">
        <w:rPr>
          <w:rFonts w:ascii="Baskerville" w:hAnsi="Baskerville"/>
        </w:rPr>
        <w:t xml:space="preserve">or evaluative </w:t>
      </w:r>
      <w:r w:rsidR="009C6D7C">
        <w:rPr>
          <w:rFonts w:ascii="Baskerville" w:hAnsi="Baskerville"/>
        </w:rPr>
        <w:t>goal.</w:t>
      </w:r>
      <w:r w:rsidR="00FB46F2">
        <w:rPr>
          <w:rFonts w:ascii="Baskerville" w:hAnsi="Baskerville"/>
        </w:rPr>
        <w:t xml:space="preserve">  </w:t>
      </w:r>
      <w:r w:rsidR="009C6D7C">
        <w:rPr>
          <w:rFonts w:ascii="Baskerville" w:hAnsi="Baskerville"/>
        </w:rPr>
        <w:t>T</w:t>
      </w:r>
      <w:r w:rsidR="00FB46F2">
        <w:rPr>
          <w:rFonts w:ascii="Baskerville" w:hAnsi="Baskerville"/>
        </w:rPr>
        <w:t xml:space="preserve">hat deontic discourse goal constrains the range of propositions that can count as answers to it by supplying values for </w:t>
      </w:r>
      <w:r w:rsidR="00FB46F2" w:rsidRPr="003770A2">
        <w:rPr>
          <w:rFonts w:ascii="Baskerville" w:hAnsi="Baskerville"/>
          <w:i/>
          <w:iCs/>
        </w:rPr>
        <w:t xml:space="preserve">f </w:t>
      </w:r>
      <w:r w:rsidR="00FB46F2">
        <w:rPr>
          <w:rFonts w:ascii="Baskerville" w:hAnsi="Baskerville"/>
        </w:rPr>
        <w:t xml:space="preserve">and </w:t>
      </w:r>
      <w:r w:rsidR="00FB46F2" w:rsidRPr="003770A2">
        <w:rPr>
          <w:rFonts w:ascii="Baskerville" w:hAnsi="Baskerville"/>
          <w:i/>
          <w:iCs/>
        </w:rPr>
        <w:t>g</w:t>
      </w:r>
      <w:r w:rsidR="00FB46F2">
        <w:rPr>
          <w:rFonts w:ascii="Baskerville" w:hAnsi="Baskerville"/>
        </w:rPr>
        <w:t xml:space="preserve">.  </w:t>
      </w:r>
    </w:p>
    <w:p w14:paraId="10C269AE" w14:textId="32309A08" w:rsidR="00646A75" w:rsidRDefault="00FB46F2" w:rsidP="00FB46F2">
      <w:pPr>
        <w:spacing w:line="480" w:lineRule="auto"/>
        <w:rPr>
          <w:rFonts w:ascii="Baskerville" w:hAnsi="Baskerville"/>
        </w:rPr>
      </w:pPr>
      <w:r>
        <w:rPr>
          <w:rFonts w:ascii="Baskerville" w:hAnsi="Baskerville"/>
          <w:b/>
          <w:bCs/>
        </w:rPr>
        <w:tab/>
      </w:r>
      <w:r>
        <w:rPr>
          <w:rFonts w:ascii="Baskerville" w:hAnsi="Baskerville"/>
        </w:rPr>
        <w:t xml:space="preserve">Many situations in which </w:t>
      </w:r>
      <w:r w:rsidR="005501EF">
        <w:rPr>
          <w:rFonts w:ascii="Baskerville" w:hAnsi="Baskerville"/>
        </w:rPr>
        <w:t xml:space="preserve">deontic </w:t>
      </w:r>
      <w:r>
        <w:rPr>
          <w:rFonts w:ascii="Baskerville" w:hAnsi="Baskerville"/>
        </w:rPr>
        <w:t xml:space="preserve">deliberation or evaluation take place are Ritualized. Deliberation about how to treat a patient or how to extinguish a fire are Ritualized. </w:t>
      </w:r>
      <w:r w:rsidR="00396554">
        <w:rPr>
          <w:rFonts w:ascii="Baskerville" w:hAnsi="Baskerville"/>
        </w:rPr>
        <w:t>Situations in which someone’s record is assessed</w:t>
      </w:r>
      <w:r>
        <w:rPr>
          <w:rFonts w:ascii="Baskerville" w:hAnsi="Baskerville"/>
        </w:rPr>
        <w:t>—an employee’s or a student’s—are Ritualized</w:t>
      </w:r>
      <w:r w:rsidR="00671BD5">
        <w:rPr>
          <w:rFonts w:ascii="Baskerville" w:hAnsi="Baskerville"/>
        </w:rPr>
        <w:t xml:space="preserve">. </w:t>
      </w:r>
      <w:r>
        <w:rPr>
          <w:rFonts w:ascii="Baskerville" w:hAnsi="Baskerville"/>
        </w:rPr>
        <w:t xml:space="preserve">In each case, what these situations </w:t>
      </w:r>
      <w:r w:rsidR="00A35B0E">
        <w:rPr>
          <w:rFonts w:ascii="Baskerville" w:hAnsi="Baskerville"/>
        </w:rPr>
        <w:t>N</w:t>
      </w:r>
      <w:r>
        <w:rPr>
          <w:rFonts w:ascii="Baskerville" w:hAnsi="Baskerville"/>
        </w:rPr>
        <w:t xml:space="preserve">ormally have in common will make prominent the circumstances and ideals which constrain answers to deontic questions. </w:t>
      </w:r>
    </w:p>
    <w:p w14:paraId="297B3378" w14:textId="77777777" w:rsidR="00660B82" w:rsidRDefault="00AF71B5" w:rsidP="00FB46F2">
      <w:pPr>
        <w:spacing w:line="480" w:lineRule="auto"/>
        <w:rPr>
          <w:rFonts w:ascii="Baskerville" w:hAnsi="Baskerville"/>
          <w:i/>
          <w:iCs/>
        </w:rPr>
      </w:pPr>
      <w:r>
        <w:rPr>
          <w:rFonts w:ascii="Baskerville" w:hAnsi="Baskerville"/>
        </w:rPr>
        <w:tab/>
      </w:r>
      <w:r w:rsidR="00F27DD4" w:rsidRPr="00F27DD4">
        <w:rPr>
          <w:rFonts w:ascii="Baskerville" w:hAnsi="Baskerville"/>
          <w:i/>
          <w:iCs/>
        </w:rPr>
        <w:t>Answers to Deontic Questions and Result Relations</w:t>
      </w:r>
    </w:p>
    <w:p w14:paraId="31F5C76F" w14:textId="78C4FB96" w:rsidR="00DD51C1" w:rsidRDefault="00DD51C1" w:rsidP="00DD51C1">
      <w:pPr>
        <w:spacing w:line="480" w:lineRule="auto"/>
        <w:ind w:firstLine="720"/>
        <w:rPr>
          <w:rFonts w:ascii="Baskerville" w:hAnsi="Baskerville"/>
        </w:rPr>
      </w:pPr>
      <w:r>
        <w:rPr>
          <w:rFonts w:ascii="Baskerville" w:hAnsi="Baskerville"/>
        </w:rPr>
        <w:t xml:space="preserve">Notice that as in (7), here too the considerations that support (8) as an answer to the deontic question of the context stand in a Result relation to (8).  In addition to the Normalizing </w:t>
      </w:r>
      <w:r>
        <w:rPr>
          <w:rFonts w:ascii="Baskerville" w:hAnsi="Baskerville"/>
        </w:rPr>
        <w:lastRenderedPageBreak/>
        <w:t>Generalizations associated with medical examinations, these will include that the physician has made her examination and correctly diagnosed the patient’s condition.  Here too we find evidence for the presence of these presuppositions from which follow-ups are felicitous and infelicitous.  Here the patient may respond,</w:t>
      </w:r>
    </w:p>
    <w:p w14:paraId="3CF0AB11" w14:textId="77777777" w:rsidR="00DD51C1" w:rsidRDefault="00DD51C1" w:rsidP="00DD51C1">
      <w:pPr>
        <w:spacing w:line="480" w:lineRule="auto"/>
        <w:ind w:left="864"/>
        <w:rPr>
          <w:rFonts w:ascii="Baskerville" w:hAnsi="Baskerville"/>
        </w:rPr>
      </w:pPr>
      <w:r>
        <w:rPr>
          <w:rFonts w:ascii="Baskerville" w:hAnsi="Baskerville"/>
        </w:rPr>
        <w:t xml:space="preserve">(8a) Oh, I’m not here because of that rash. I’m looking for pain medication. </w:t>
      </w:r>
    </w:p>
    <w:p w14:paraId="77DF786C" w14:textId="77777777" w:rsidR="00DD51C1" w:rsidRDefault="00DD51C1" w:rsidP="00DD51C1">
      <w:pPr>
        <w:spacing w:line="480" w:lineRule="auto"/>
        <w:rPr>
          <w:rFonts w:ascii="Baskerville" w:hAnsi="Baskerville"/>
        </w:rPr>
      </w:pPr>
      <w:r>
        <w:rPr>
          <w:rFonts w:ascii="Baskerville" w:hAnsi="Baskerville"/>
        </w:rPr>
        <w:t>And a consulting physician may say,</w:t>
      </w:r>
    </w:p>
    <w:p w14:paraId="531BD1DA" w14:textId="77777777" w:rsidR="00DD51C1" w:rsidRDefault="00DD51C1" w:rsidP="00DD51C1">
      <w:pPr>
        <w:spacing w:line="480" w:lineRule="auto"/>
        <w:ind w:left="864"/>
        <w:rPr>
          <w:rFonts w:ascii="Baskerville" w:hAnsi="Baskerville"/>
        </w:rPr>
      </w:pPr>
      <w:r>
        <w:rPr>
          <w:rFonts w:ascii="Baskerville" w:hAnsi="Baskerville"/>
        </w:rPr>
        <w:t xml:space="preserve">(8b) Wait a minute.  You didn’t check the patient’s blood pressure. </w:t>
      </w:r>
    </w:p>
    <w:p w14:paraId="6D4E7361" w14:textId="77777777" w:rsidR="00DD51C1" w:rsidRDefault="00DD51C1" w:rsidP="00DD51C1">
      <w:pPr>
        <w:spacing w:line="480" w:lineRule="auto"/>
        <w:rPr>
          <w:rFonts w:ascii="Baskerville" w:hAnsi="Baskerville"/>
        </w:rPr>
      </w:pPr>
      <w:r>
        <w:rPr>
          <w:rFonts w:ascii="Baskerville" w:hAnsi="Baskerville"/>
        </w:rPr>
        <w:t xml:space="preserve">Both follow-ups target elements of the presupposed inferential basis for (8). (8a) targets the presupposition that the patient is there to treat the condition the doctor has diagnosed, while (8b) targets the presupposition that the doctor’s diagnosis is correct.  </w:t>
      </w:r>
    </w:p>
    <w:p w14:paraId="75AD529C" w14:textId="77777777" w:rsidR="00DD51C1" w:rsidRDefault="00DD51C1" w:rsidP="00DD51C1">
      <w:pPr>
        <w:spacing w:line="480" w:lineRule="auto"/>
        <w:rPr>
          <w:rFonts w:ascii="Baskerville" w:hAnsi="Baskerville"/>
        </w:rPr>
      </w:pPr>
      <w:r>
        <w:rPr>
          <w:rFonts w:ascii="Baskerville" w:hAnsi="Baskerville"/>
        </w:rPr>
        <w:tab/>
        <w:t xml:space="preserve">Finally, the Result relation itself may be the target of a follow-up.  To see this, note that a consulting physician may also reply to (8) with </w:t>
      </w:r>
    </w:p>
    <w:p w14:paraId="15472CFA" w14:textId="77777777" w:rsidR="00DD51C1" w:rsidRDefault="00DD51C1" w:rsidP="00DD51C1">
      <w:pPr>
        <w:ind w:left="864"/>
        <w:rPr>
          <w:rFonts w:ascii="Baskerville" w:hAnsi="Baskerville"/>
        </w:rPr>
      </w:pPr>
      <w:r>
        <w:rPr>
          <w:rFonts w:ascii="Baskerville" w:hAnsi="Baskerville"/>
        </w:rPr>
        <w:t xml:space="preserve">(8c) You can’t conclude that. You haven’t yet checked the patient’s blood pressure. </w:t>
      </w:r>
    </w:p>
    <w:p w14:paraId="66952180" w14:textId="77777777" w:rsidR="00DD51C1" w:rsidRDefault="00DD51C1" w:rsidP="00DD51C1">
      <w:pPr>
        <w:rPr>
          <w:rFonts w:ascii="Baskerville" w:hAnsi="Baskerville"/>
          <w:b/>
          <w:bCs/>
        </w:rPr>
      </w:pPr>
    </w:p>
    <w:p w14:paraId="4923C3D5" w14:textId="60974053" w:rsidR="00AF71B5" w:rsidRPr="009C43C5" w:rsidRDefault="00DD51C1" w:rsidP="005D732B">
      <w:pPr>
        <w:spacing w:line="480" w:lineRule="auto"/>
        <w:rPr>
          <w:rFonts w:ascii="Baskerville" w:hAnsi="Baskerville"/>
        </w:rPr>
      </w:pPr>
      <w:r>
        <w:rPr>
          <w:rFonts w:ascii="Baskerville" w:hAnsi="Baskerville"/>
          <w:b/>
          <w:bCs/>
        </w:rPr>
        <w:tab/>
      </w:r>
      <w:r>
        <w:rPr>
          <w:rFonts w:ascii="Baskerville" w:hAnsi="Baskerville"/>
        </w:rPr>
        <w:t xml:space="preserve">Putting these considerations together, the proposal here is that </w:t>
      </w:r>
      <w:r w:rsidRPr="00160972">
        <w:rPr>
          <w:rFonts w:ascii="Baskerville" w:hAnsi="Baskerville"/>
          <w:i/>
          <w:iCs/>
        </w:rPr>
        <w:t>when an utterance of a deontic modal sentence serves as an answer to a deontic question</w:t>
      </w:r>
      <w:r>
        <w:rPr>
          <w:rFonts w:ascii="Baskerville" w:hAnsi="Baskerville"/>
        </w:rPr>
        <w:t xml:space="preserve">, a conversational scoreboard must meet several conditions.  First, they require a deontic question under discussion.  Deontic questions are relative to a modal base, </w:t>
      </w:r>
      <w:r w:rsidRPr="00574A97">
        <w:rPr>
          <w:rFonts w:ascii="Baskerville" w:hAnsi="Baskerville"/>
          <w:i/>
          <w:iCs/>
        </w:rPr>
        <w:t>f</w:t>
      </w:r>
      <w:r>
        <w:rPr>
          <w:rFonts w:ascii="Baskerville" w:hAnsi="Baskerville"/>
        </w:rPr>
        <w:t xml:space="preserve">, and ordering source, </w:t>
      </w:r>
      <w:r w:rsidRPr="00574A97">
        <w:rPr>
          <w:rFonts w:ascii="Baskerville" w:hAnsi="Baskerville"/>
          <w:i/>
          <w:iCs/>
        </w:rPr>
        <w:t>g</w:t>
      </w:r>
      <w:r>
        <w:rPr>
          <w:rFonts w:ascii="Baskerville" w:hAnsi="Baskerville"/>
        </w:rPr>
        <w:t xml:space="preserve">.  They don’t have the form </w:t>
      </w:r>
      <w:r w:rsidRPr="00EF2AB4">
        <w:rPr>
          <w:rFonts w:ascii="Baskerville" w:hAnsi="Baskerville"/>
          <w:i/>
          <w:iCs/>
        </w:rPr>
        <w:t xml:space="preserve">what must/should/may be the case </w:t>
      </w:r>
      <w:proofErr w:type="spellStart"/>
      <w:r w:rsidRPr="00EF2AB4">
        <w:rPr>
          <w:rFonts w:ascii="Baskerville" w:hAnsi="Baskerville"/>
          <w:i/>
          <w:iCs/>
        </w:rPr>
        <w:t>similiciter</w:t>
      </w:r>
      <w:proofErr w:type="spellEnd"/>
      <w:r w:rsidRPr="00EF2AB4">
        <w:rPr>
          <w:rFonts w:ascii="Baskerville" w:hAnsi="Baskerville"/>
          <w:i/>
          <w:iCs/>
        </w:rPr>
        <w:t xml:space="preserve">? </w:t>
      </w:r>
      <w:r>
        <w:rPr>
          <w:rFonts w:ascii="Baskerville" w:hAnsi="Baskerville"/>
        </w:rPr>
        <w:t xml:space="preserve">They have the form </w:t>
      </w:r>
      <w:r w:rsidRPr="00EF2AB4">
        <w:rPr>
          <w:rFonts w:ascii="Baskerville" w:hAnsi="Baskerville"/>
          <w:i/>
          <w:iCs/>
        </w:rPr>
        <w:t>what must/should/may be the case</w:t>
      </w:r>
      <w:r>
        <w:rPr>
          <w:rFonts w:ascii="Baskerville" w:hAnsi="Baskerville"/>
          <w:i/>
          <w:iCs/>
        </w:rPr>
        <w:t>, given a set of circumstances and some measure of ideality?</w:t>
      </w:r>
      <w:r>
        <w:rPr>
          <w:rFonts w:ascii="Baskerville" w:hAnsi="Baskerville"/>
        </w:rPr>
        <w:t xml:space="preserve">  Second, the use of such sentences to serve as answers to such questions carries a Result relation requirement. That requirement is met when some prominent Common Ground propositions inferentially support that question’s answer.</w:t>
      </w:r>
      <w:r w:rsidR="009C43C5">
        <w:rPr>
          <w:rStyle w:val="FootnoteReference"/>
          <w:rFonts w:ascii="Baskerville" w:hAnsi="Baskerville"/>
          <w:i/>
          <w:iCs/>
        </w:rPr>
        <w:footnoteReference w:id="22"/>
      </w:r>
    </w:p>
    <w:p w14:paraId="2D964B24" w14:textId="11443E6B" w:rsidR="0010611D" w:rsidRDefault="0010611D" w:rsidP="0010611D">
      <w:pPr>
        <w:pStyle w:val="ListParagraph"/>
        <w:spacing w:line="480" w:lineRule="auto"/>
        <w:ind w:left="0"/>
        <w:rPr>
          <w:rFonts w:ascii="Baskerville" w:hAnsi="Baskerville"/>
        </w:rPr>
      </w:pPr>
      <w:r>
        <w:rPr>
          <w:rFonts w:ascii="Baskerville" w:hAnsi="Baskerville"/>
        </w:rPr>
        <w:lastRenderedPageBreak/>
        <w:t xml:space="preserve">Third, those considerations </w:t>
      </w:r>
      <w:r w:rsidR="00F15441">
        <w:rPr>
          <w:rFonts w:ascii="Baskerville" w:hAnsi="Baskerville"/>
        </w:rPr>
        <w:t>provide</w:t>
      </w:r>
      <w:r>
        <w:rPr>
          <w:rFonts w:ascii="Baskerville" w:hAnsi="Baskerville"/>
        </w:rPr>
        <w:t xml:space="preserve"> the proposition</w:t>
      </w:r>
      <w:r w:rsidR="00104080">
        <w:rPr>
          <w:rFonts w:ascii="Baskerville" w:hAnsi="Baskerville"/>
        </w:rPr>
        <w:t>al</w:t>
      </w:r>
      <w:r>
        <w:rPr>
          <w:rFonts w:ascii="Baskerville" w:hAnsi="Baskerville"/>
        </w:rPr>
        <w:t xml:space="preserve"> values for </w:t>
      </w:r>
      <w:r w:rsidRPr="00D663E2">
        <w:rPr>
          <w:rFonts w:ascii="Baskerville" w:hAnsi="Baskerville"/>
          <w:i/>
          <w:iCs/>
        </w:rPr>
        <w:t>f</w:t>
      </w:r>
      <w:r>
        <w:rPr>
          <w:rFonts w:ascii="Baskerville" w:hAnsi="Baskerville"/>
        </w:rPr>
        <w:t xml:space="preserve">(w) and </w:t>
      </w:r>
      <w:r w:rsidRPr="00D663E2">
        <w:rPr>
          <w:rFonts w:ascii="Baskerville" w:hAnsi="Baskerville"/>
          <w:i/>
          <w:iCs/>
        </w:rPr>
        <w:t>g</w:t>
      </w:r>
      <w:r>
        <w:rPr>
          <w:rFonts w:ascii="Baskerville" w:hAnsi="Baskerville"/>
        </w:rPr>
        <w:t xml:space="preserve">(w).  </w:t>
      </w:r>
      <w:r w:rsidR="00615F87">
        <w:rPr>
          <w:rFonts w:ascii="Baskerville" w:hAnsi="Baskerville"/>
        </w:rPr>
        <w:t>O</w:t>
      </w:r>
      <w:r w:rsidR="004D1FE4">
        <w:rPr>
          <w:rFonts w:ascii="Baskerville" w:hAnsi="Baskerville"/>
        </w:rPr>
        <w:t>f</w:t>
      </w:r>
      <w:r w:rsidR="00615F87">
        <w:rPr>
          <w:rFonts w:ascii="Baskerville" w:hAnsi="Baskerville"/>
        </w:rPr>
        <w:t xml:space="preserve">ten, </w:t>
      </w:r>
      <w:r w:rsidR="004924C4">
        <w:rPr>
          <w:rFonts w:ascii="Baskerville" w:hAnsi="Baskerville"/>
        </w:rPr>
        <w:t xml:space="preserve">some of </w:t>
      </w:r>
      <w:r w:rsidR="00615F87">
        <w:rPr>
          <w:rFonts w:ascii="Baskerville" w:hAnsi="Baskerville"/>
        </w:rPr>
        <w:t>these propositions are made prominent by the mut</w:t>
      </w:r>
      <w:r w:rsidR="0012795E">
        <w:rPr>
          <w:rFonts w:ascii="Baskerville" w:hAnsi="Baskerville"/>
        </w:rPr>
        <w:t>u</w:t>
      </w:r>
      <w:r w:rsidR="00615F87">
        <w:rPr>
          <w:rFonts w:ascii="Baskerville" w:hAnsi="Baskerville"/>
        </w:rPr>
        <w:t xml:space="preserve">al recognition </w:t>
      </w:r>
      <w:r w:rsidR="0012795E">
        <w:rPr>
          <w:rFonts w:ascii="Baskerville" w:hAnsi="Baskerville"/>
        </w:rPr>
        <w:t>of which Ritua</w:t>
      </w:r>
      <w:r w:rsidR="00D40906">
        <w:rPr>
          <w:rFonts w:ascii="Baskerville" w:hAnsi="Baskerville"/>
        </w:rPr>
        <w:t>l</w:t>
      </w:r>
      <w:r w:rsidR="0012795E">
        <w:rPr>
          <w:rFonts w:ascii="Baskerville" w:hAnsi="Baskerville"/>
        </w:rPr>
        <w:t xml:space="preserve">ized Situation </w:t>
      </w:r>
      <w:r w:rsidR="00A13713">
        <w:rPr>
          <w:rFonts w:ascii="Baskerville" w:hAnsi="Baskerville"/>
        </w:rPr>
        <w:t>structures their immediate concerns.</w:t>
      </w:r>
      <w:r w:rsidR="00A13713">
        <w:rPr>
          <w:rStyle w:val="FootnoteReference"/>
          <w:rFonts w:ascii="Baskerville" w:hAnsi="Baskerville"/>
        </w:rPr>
        <w:footnoteReference w:id="23"/>
      </w:r>
      <w:r w:rsidR="004924C4">
        <w:rPr>
          <w:rFonts w:ascii="Baskerville" w:hAnsi="Baskerville"/>
        </w:rPr>
        <w:t xml:space="preserve"> Others are made prominent by </w:t>
      </w:r>
      <w:r w:rsidR="00872BA2">
        <w:rPr>
          <w:rFonts w:ascii="Baskerville" w:hAnsi="Baskerville"/>
        </w:rPr>
        <w:t xml:space="preserve">the recognition of the cues </w:t>
      </w:r>
      <w:r w:rsidR="00692A9D">
        <w:rPr>
          <w:rFonts w:ascii="Baskerville" w:hAnsi="Baskerville"/>
        </w:rPr>
        <w:t xml:space="preserve">as </w:t>
      </w:r>
      <w:r w:rsidR="00872BA2">
        <w:rPr>
          <w:rFonts w:ascii="Baskerville" w:hAnsi="Baskerville"/>
        </w:rPr>
        <w:t xml:space="preserve">to which situation that is. </w:t>
      </w:r>
      <w:r>
        <w:rPr>
          <w:rFonts w:ascii="Baskerville" w:hAnsi="Baskerville"/>
        </w:rPr>
        <w:t>T</w:t>
      </w:r>
      <w:r w:rsidR="00E80929">
        <w:rPr>
          <w:rFonts w:ascii="Baskerville" w:hAnsi="Baskerville"/>
        </w:rPr>
        <w:t>ogether, those</w:t>
      </w:r>
      <w:r>
        <w:rPr>
          <w:rFonts w:ascii="Baskerville" w:hAnsi="Baskerville"/>
        </w:rPr>
        <w:t xml:space="preserve"> possibilities in turn make up the modal’s domain.</w:t>
      </w:r>
    </w:p>
    <w:p w14:paraId="2C5375FB" w14:textId="361727F3" w:rsidR="0010611D" w:rsidRPr="00BE094B" w:rsidRDefault="00BA081F" w:rsidP="0010611D">
      <w:pPr>
        <w:spacing w:line="480" w:lineRule="auto"/>
        <w:rPr>
          <w:rFonts w:ascii="Baskerville" w:hAnsi="Baskerville"/>
          <w:i/>
          <w:iCs/>
        </w:rPr>
      </w:pPr>
      <w:r>
        <w:rPr>
          <w:rFonts w:ascii="Baskerville" w:hAnsi="Baskerville"/>
          <w:b/>
          <w:bCs/>
        </w:rPr>
        <w:tab/>
      </w:r>
      <w:r w:rsidRPr="00BE094B">
        <w:rPr>
          <w:rFonts w:ascii="Baskerville" w:hAnsi="Baskerville"/>
          <w:i/>
          <w:iCs/>
        </w:rPr>
        <w:t>Epistemic Modals</w:t>
      </w:r>
      <w:r w:rsidR="00182193">
        <w:rPr>
          <w:rFonts w:ascii="Baskerville" w:hAnsi="Baskerville"/>
          <w:i/>
          <w:iCs/>
        </w:rPr>
        <w:t>, Ritualized Situations,</w:t>
      </w:r>
      <w:r w:rsidRPr="00BE094B">
        <w:rPr>
          <w:rFonts w:ascii="Baskerville" w:hAnsi="Baskerville"/>
          <w:i/>
          <w:iCs/>
        </w:rPr>
        <w:t xml:space="preserve"> and </w:t>
      </w:r>
      <w:r w:rsidR="00666A39" w:rsidRPr="00BE094B">
        <w:rPr>
          <w:rFonts w:ascii="Baskerville" w:hAnsi="Baskerville"/>
          <w:i/>
          <w:iCs/>
        </w:rPr>
        <w:t xml:space="preserve">a </w:t>
      </w:r>
      <w:r w:rsidRPr="00BE094B">
        <w:rPr>
          <w:rFonts w:ascii="Baskerville" w:hAnsi="Baskerville"/>
          <w:i/>
          <w:iCs/>
        </w:rPr>
        <w:t>Result Requirement</w:t>
      </w:r>
    </w:p>
    <w:p w14:paraId="17C7481F" w14:textId="483A7BEC" w:rsidR="004F6406" w:rsidRDefault="00EC243B" w:rsidP="0010611D">
      <w:pPr>
        <w:spacing w:line="480" w:lineRule="auto"/>
        <w:rPr>
          <w:rFonts w:ascii="Baskerville" w:hAnsi="Baskerville"/>
        </w:rPr>
      </w:pPr>
      <w:r>
        <w:rPr>
          <w:rFonts w:ascii="Baskerville" w:hAnsi="Baskerville"/>
        </w:rPr>
        <w:tab/>
        <w:t xml:space="preserve">Though there isn’t space here to fully address the issue, there is reason to </w:t>
      </w:r>
      <w:r w:rsidR="00FB228B">
        <w:rPr>
          <w:rFonts w:ascii="Baskerville" w:hAnsi="Baskerville"/>
        </w:rPr>
        <w:t>think that</w:t>
      </w:r>
      <w:r w:rsidR="00BA5A46">
        <w:rPr>
          <w:rFonts w:ascii="Baskerville" w:hAnsi="Baskerville"/>
        </w:rPr>
        <w:t xml:space="preserve"> elements of the</w:t>
      </w:r>
      <w:r w:rsidR="00FB228B">
        <w:rPr>
          <w:rFonts w:ascii="Baskerville" w:hAnsi="Baskerville"/>
        </w:rPr>
        <w:t xml:space="preserve"> </w:t>
      </w:r>
      <w:r w:rsidR="00BA5A46">
        <w:rPr>
          <w:rFonts w:ascii="Baskerville" w:hAnsi="Baskerville"/>
        </w:rPr>
        <w:t xml:space="preserve">account of deontic modal interpretation defended here may extend to the case of epistemic modals.  </w:t>
      </w:r>
      <w:r w:rsidR="000F47B2">
        <w:rPr>
          <w:rFonts w:ascii="Baskerville" w:hAnsi="Baskerville"/>
        </w:rPr>
        <w:t xml:space="preserve">First, </w:t>
      </w:r>
      <w:r w:rsidR="00FC47C4">
        <w:rPr>
          <w:rFonts w:ascii="Baskerville" w:hAnsi="Baskerville"/>
        </w:rPr>
        <w:t>Rett</w:t>
      </w:r>
      <w:r w:rsidR="00666A39">
        <w:rPr>
          <w:rFonts w:ascii="Baskerville" w:hAnsi="Baskerville"/>
        </w:rPr>
        <w:t xml:space="preserve"> (</w:t>
      </w:r>
      <w:r w:rsidR="00BE094B">
        <w:rPr>
          <w:rFonts w:ascii="Baskerville" w:hAnsi="Baskerville"/>
        </w:rPr>
        <w:t>2016</w:t>
      </w:r>
      <w:r w:rsidR="00666A39">
        <w:rPr>
          <w:rFonts w:ascii="Baskerville" w:hAnsi="Baskerville"/>
        </w:rPr>
        <w:t>)</w:t>
      </w:r>
      <w:r w:rsidR="00FC47C4">
        <w:rPr>
          <w:rFonts w:ascii="Baskerville" w:hAnsi="Baskerville"/>
        </w:rPr>
        <w:t xml:space="preserve"> provides independent evidence for the suggestion that </w:t>
      </w:r>
      <w:r w:rsidR="00666A39">
        <w:rPr>
          <w:rFonts w:ascii="Baskerville" w:hAnsi="Baskerville"/>
        </w:rPr>
        <w:t xml:space="preserve">epistemic </w:t>
      </w:r>
      <w:proofErr w:type="spellStart"/>
      <w:r w:rsidR="00666A39">
        <w:rPr>
          <w:rFonts w:ascii="Baskerville" w:hAnsi="Baskerville"/>
        </w:rPr>
        <w:t>modals</w:t>
      </w:r>
      <w:proofErr w:type="spellEnd"/>
      <w:r w:rsidR="00666A39">
        <w:rPr>
          <w:rFonts w:ascii="Baskerville" w:hAnsi="Baskerville"/>
        </w:rPr>
        <w:t xml:space="preserve"> are subject to some sort of Result relation requirement. </w:t>
      </w:r>
      <w:r w:rsidR="00D2407E">
        <w:rPr>
          <w:rFonts w:ascii="Baskerville" w:hAnsi="Baskerville"/>
        </w:rPr>
        <w:t xml:space="preserve"> I suggest instead that, like in the deontic case, it is only certain uses of epistemic modals </w:t>
      </w:r>
      <w:r w:rsidR="009A228B">
        <w:rPr>
          <w:rFonts w:ascii="Baskerville" w:hAnsi="Baskerville"/>
        </w:rPr>
        <w:t>that are subject to such a requirement</w:t>
      </w:r>
      <w:r w:rsidR="005E30F6">
        <w:rPr>
          <w:rFonts w:ascii="Baskerville" w:hAnsi="Baskerville"/>
        </w:rPr>
        <w:t xml:space="preserve">.  </w:t>
      </w:r>
      <w:r w:rsidR="005E0F05">
        <w:rPr>
          <w:rFonts w:ascii="Baskerville" w:hAnsi="Baskerville"/>
        </w:rPr>
        <w:t>Roughly, i</w:t>
      </w:r>
      <w:r w:rsidR="005E30F6">
        <w:rPr>
          <w:rFonts w:ascii="Baskerville" w:hAnsi="Baskerville"/>
        </w:rPr>
        <w:t xml:space="preserve">n such uses </w:t>
      </w:r>
      <w:r w:rsidR="0047714D">
        <w:rPr>
          <w:rFonts w:ascii="Baskerville" w:hAnsi="Baskerville"/>
        </w:rPr>
        <w:t xml:space="preserve">an epistemic modal sentence serves as an answer to an epistemic question. </w:t>
      </w:r>
      <w:r w:rsidR="00E04BD0">
        <w:rPr>
          <w:rFonts w:ascii="Baskerville" w:hAnsi="Baskerville"/>
        </w:rPr>
        <w:t xml:space="preserve">In the sense </w:t>
      </w:r>
      <w:r w:rsidR="007F646D">
        <w:rPr>
          <w:rFonts w:ascii="Baskerville" w:hAnsi="Baskerville"/>
        </w:rPr>
        <w:t xml:space="preserve">reserved here, such </w:t>
      </w:r>
      <w:proofErr w:type="gramStart"/>
      <w:r w:rsidR="007F646D">
        <w:rPr>
          <w:rFonts w:ascii="Baskerville" w:hAnsi="Baskerville"/>
        </w:rPr>
        <w:t>questions</w:t>
      </w:r>
      <w:proofErr w:type="gramEnd"/>
      <w:r w:rsidR="007F646D">
        <w:rPr>
          <w:rFonts w:ascii="Baskerville" w:hAnsi="Baskerville"/>
        </w:rPr>
        <w:t xml:space="preserve"> structure discourse in contexts of inquiry. </w:t>
      </w:r>
      <w:r w:rsidR="00781B9E">
        <w:rPr>
          <w:rFonts w:ascii="Baskerville" w:hAnsi="Baskerville"/>
        </w:rPr>
        <w:t xml:space="preserve">In such contexts, </w:t>
      </w:r>
      <w:r w:rsidR="008151A2">
        <w:rPr>
          <w:rFonts w:ascii="Baskerville" w:hAnsi="Baskerville"/>
        </w:rPr>
        <w:t xml:space="preserve">the point of the </w:t>
      </w:r>
      <w:r w:rsidR="00781B9E">
        <w:rPr>
          <w:rFonts w:ascii="Baskerville" w:hAnsi="Baskerville"/>
        </w:rPr>
        <w:t xml:space="preserve">conversational </w:t>
      </w:r>
      <w:r w:rsidR="008151A2">
        <w:rPr>
          <w:rFonts w:ascii="Baskerville" w:hAnsi="Baskerville"/>
        </w:rPr>
        <w:t xml:space="preserve">exchange is to become better jointly opinionated about what the world is like.  </w:t>
      </w:r>
      <w:r w:rsidR="0047714D">
        <w:rPr>
          <w:rFonts w:ascii="Baskerville" w:hAnsi="Baskerville"/>
        </w:rPr>
        <w:t xml:space="preserve"> </w:t>
      </w:r>
      <w:r w:rsidR="00F75ACA">
        <w:rPr>
          <w:rFonts w:ascii="Baskerville" w:hAnsi="Baskerville"/>
        </w:rPr>
        <w:t xml:space="preserve">The answers to the </w:t>
      </w:r>
      <w:r w:rsidR="00D174E6">
        <w:rPr>
          <w:rFonts w:ascii="Baskerville" w:hAnsi="Baskerville"/>
        </w:rPr>
        <w:t>questions</w:t>
      </w:r>
      <w:r w:rsidR="00F75ACA">
        <w:rPr>
          <w:rFonts w:ascii="Baskerville" w:hAnsi="Baskerville"/>
        </w:rPr>
        <w:t xml:space="preserve"> that organize such </w:t>
      </w:r>
      <w:r w:rsidR="00594C68">
        <w:rPr>
          <w:rFonts w:ascii="Baskerville" w:hAnsi="Baskerville"/>
        </w:rPr>
        <w:t xml:space="preserve">exchanges </w:t>
      </w:r>
      <w:r w:rsidR="00090AA3">
        <w:rPr>
          <w:rFonts w:ascii="Baskerville" w:hAnsi="Baskerville"/>
        </w:rPr>
        <w:t xml:space="preserve">are subject to some </w:t>
      </w:r>
      <w:r w:rsidR="00594C68">
        <w:rPr>
          <w:rFonts w:ascii="Baskerville" w:hAnsi="Baskerville"/>
        </w:rPr>
        <w:t xml:space="preserve">relevant </w:t>
      </w:r>
      <w:r w:rsidR="00090AA3">
        <w:rPr>
          <w:rFonts w:ascii="Baskerville" w:hAnsi="Baskerville"/>
        </w:rPr>
        <w:t xml:space="preserve">standard of justification.  </w:t>
      </w:r>
    </w:p>
    <w:p w14:paraId="3074A805" w14:textId="6F098E8E" w:rsidR="00EC243B" w:rsidRDefault="00AC1B5D" w:rsidP="00BC2A26">
      <w:pPr>
        <w:spacing w:line="480" w:lineRule="auto"/>
        <w:ind w:firstLine="360"/>
        <w:rPr>
          <w:rFonts w:ascii="Baskerville" w:hAnsi="Baskerville"/>
        </w:rPr>
      </w:pPr>
      <w:r>
        <w:rPr>
          <w:rFonts w:ascii="Baskerville" w:hAnsi="Baskerville"/>
        </w:rPr>
        <w:t xml:space="preserve">To </w:t>
      </w:r>
      <w:r w:rsidR="004F6406">
        <w:rPr>
          <w:rFonts w:ascii="Baskerville" w:hAnsi="Baskerville"/>
        </w:rPr>
        <w:t>test and illustrate this suggestion</w:t>
      </w:r>
      <w:r>
        <w:rPr>
          <w:rFonts w:ascii="Baskerville" w:hAnsi="Baskerville"/>
        </w:rPr>
        <w:t xml:space="preserve">, consider again the </w:t>
      </w:r>
      <w:r w:rsidR="00F22AF6">
        <w:rPr>
          <w:rFonts w:ascii="Baskerville" w:hAnsi="Baskerville"/>
        </w:rPr>
        <w:t xml:space="preserve">first </w:t>
      </w:r>
      <w:r>
        <w:rPr>
          <w:rFonts w:ascii="Baskerville" w:hAnsi="Baskerville"/>
        </w:rPr>
        <w:t xml:space="preserve">context for (1) mentioned above. </w:t>
      </w:r>
    </w:p>
    <w:p w14:paraId="54052489" w14:textId="3D4AB74B" w:rsidR="00AC1B5D" w:rsidRDefault="00AC1B5D" w:rsidP="00AC1B5D">
      <w:pPr>
        <w:pStyle w:val="ListParagraph"/>
        <w:numPr>
          <w:ilvl w:val="0"/>
          <w:numId w:val="44"/>
        </w:numPr>
        <w:spacing w:line="480" w:lineRule="auto"/>
        <w:rPr>
          <w:rFonts w:ascii="Baskerville" w:hAnsi="Baskerville"/>
        </w:rPr>
      </w:pPr>
      <w:r>
        <w:rPr>
          <w:rFonts w:ascii="Baskerville" w:hAnsi="Baskerville"/>
        </w:rPr>
        <w:t xml:space="preserve">Sobel must be in his office. </w:t>
      </w:r>
    </w:p>
    <w:p w14:paraId="72052358" w14:textId="2974E807" w:rsidR="002265B8" w:rsidRDefault="008C3CB3" w:rsidP="00AC1B5D">
      <w:pPr>
        <w:spacing w:line="480" w:lineRule="auto"/>
        <w:rPr>
          <w:rFonts w:ascii="Baskerville" w:hAnsi="Baskerville"/>
        </w:rPr>
      </w:pPr>
      <w:r>
        <w:rPr>
          <w:rFonts w:ascii="Baskerville" w:hAnsi="Baskerville"/>
        </w:rPr>
        <w:t>In that context, we imagined looking for Sobel and wonder</w:t>
      </w:r>
      <w:r w:rsidR="00091294">
        <w:rPr>
          <w:rFonts w:ascii="Baskerville" w:hAnsi="Baskerville"/>
        </w:rPr>
        <w:t>ing</w:t>
      </w:r>
      <w:r>
        <w:rPr>
          <w:rFonts w:ascii="Baskerville" w:hAnsi="Baskerville"/>
        </w:rPr>
        <w:t xml:space="preserve"> where he is or might be. </w:t>
      </w:r>
      <w:r w:rsidR="0076437E">
        <w:rPr>
          <w:rFonts w:ascii="Baskerville" w:hAnsi="Baskerville"/>
        </w:rPr>
        <w:t>Such a context is a context of inquiry</w:t>
      </w:r>
      <w:r w:rsidR="00C16AFB">
        <w:rPr>
          <w:rFonts w:ascii="Baskerville" w:hAnsi="Baskerville"/>
        </w:rPr>
        <w:t xml:space="preserve"> in the present sense</w:t>
      </w:r>
      <w:r w:rsidR="0076437E">
        <w:rPr>
          <w:rFonts w:ascii="Baskerville" w:hAnsi="Baskerville"/>
        </w:rPr>
        <w:t xml:space="preserve">.  </w:t>
      </w:r>
      <w:r w:rsidR="004B22F4">
        <w:rPr>
          <w:rFonts w:ascii="Baskerville" w:hAnsi="Baskerville"/>
        </w:rPr>
        <w:t xml:space="preserve">If the current proposal is correct, </w:t>
      </w:r>
      <w:r w:rsidR="00D945BF">
        <w:rPr>
          <w:rFonts w:ascii="Baskerville" w:hAnsi="Baskerville"/>
        </w:rPr>
        <w:t xml:space="preserve">such </w:t>
      </w:r>
      <w:r w:rsidR="004B22F4">
        <w:rPr>
          <w:rFonts w:ascii="Baskerville" w:hAnsi="Baskerville"/>
        </w:rPr>
        <w:t xml:space="preserve">an utterance of (1) </w:t>
      </w:r>
      <w:r w:rsidR="00665438">
        <w:rPr>
          <w:rFonts w:ascii="Baskerville" w:hAnsi="Baskerville"/>
        </w:rPr>
        <w:t xml:space="preserve">will stand in a Result relation to supportive considerations already registered on the scoreboard.  </w:t>
      </w:r>
      <w:r w:rsidR="00AA40F2">
        <w:rPr>
          <w:rFonts w:ascii="Baskerville" w:hAnsi="Baskerville"/>
        </w:rPr>
        <w:t xml:space="preserve">And if that’s right, von </w:t>
      </w:r>
      <w:proofErr w:type="spellStart"/>
      <w:r w:rsidR="00AA40F2">
        <w:rPr>
          <w:rFonts w:ascii="Baskerville" w:hAnsi="Baskerville"/>
        </w:rPr>
        <w:t>Fintel’s</w:t>
      </w:r>
      <w:proofErr w:type="spellEnd"/>
      <w:r w:rsidR="00AA40F2">
        <w:rPr>
          <w:rFonts w:ascii="Baskerville" w:hAnsi="Baskerville"/>
        </w:rPr>
        <w:t xml:space="preserve"> HWAM test should be able to </w:t>
      </w:r>
      <w:r w:rsidR="00905497">
        <w:rPr>
          <w:rFonts w:ascii="Baskerville" w:hAnsi="Baskerville"/>
        </w:rPr>
        <w:t xml:space="preserve">target that relation.  </w:t>
      </w:r>
      <w:r w:rsidR="002265B8">
        <w:rPr>
          <w:rFonts w:ascii="Baskerville" w:hAnsi="Baskerville"/>
        </w:rPr>
        <w:t>To see that this is what we find, consider (1a) as a follow-up to (1).</w:t>
      </w:r>
    </w:p>
    <w:p w14:paraId="4B4CFDB7" w14:textId="77777777" w:rsidR="00EA275B" w:rsidRDefault="00EA275B" w:rsidP="00EA275B">
      <w:pPr>
        <w:ind w:left="360"/>
        <w:rPr>
          <w:rFonts w:ascii="Baskerville" w:hAnsi="Baskerville"/>
        </w:rPr>
      </w:pPr>
      <w:r>
        <w:rPr>
          <w:rFonts w:ascii="Baskerville" w:hAnsi="Baskerville"/>
        </w:rPr>
        <w:lastRenderedPageBreak/>
        <w:t xml:space="preserve">(1a) </w:t>
      </w:r>
      <w:r w:rsidR="00981815" w:rsidRPr="00EA275B">
        <w:rPr>
          <w:rFonts w:ascii="Baskerville" w:hAnsi="Baskerville"/>
        </w:rPr>
        <w:t xml:space="preserve">Hey, wait a minute. </w:t>
      </w:r>
      <w:r w:rsidRPr="00EA275B">
        <w:rPr>
          <w:rFonts w:ascii="Baskerville" w:hAnsi="Baskerville"/>
        </w:rPr>
        <w:t xml:space="preserve"> You can’t conclude that.  You haven’t ruled out that he’s </w:t>
      </w:r>
      <w:proofErr w:type="gramStart"/>
      <w:r w:rsidRPr="00EA275B">
        <w:rPr>
          <w:rFonts w:ascii="Baskerville" w:hAnsi="Baskerville"/>
        </w:rPr>
        <w:t>out</w:t>
      </w:r>
      <w:proofErr w:type="gramEnd"/>
      <w:r w:rsidRPr="00EA275B">
        <w:rPr>
          <w:rFonts w:ascii="Baskerville" w:hAnsi="Baskerville"/>
        </w:rPr>
        <w:t xml:space="preserve"> </w:t>
      </w:r>
    </w:p>
    <w:p w14:paraId="0346B7C7" w14:textId="22996D19" w:rsidR="00981815" w:rsidRDefault="00EA275B" w:rsidP="00EA275B">
      <w:pPr>
        <w:ind w:left="360" w:firstLine="360"/>
        <w:rPr>
          <w:rFonts w:ascii="Baskerville" w:hAnsi="Baskerville"/>
        </w:rPr>
      </w:pPr>
      <w:r>
        <w:rPr>
          <w:rFonts w:ascii="Baskerville" w:hAnsi="Baskerville"/>
        </w:rPr>
        <w:t xml:space="preserve"> </w:t>
      </w:r>
      <w:r w:rsidRPr="00EA275B">
        <w:rPr>
          <w:rFonts w:ascii="Baskerville" w:hAnsi="Baskerville"/>
        </w:rPr>
        <w:t xml:space="preserve">to lunch. </w:t>
      </w:r>
    </w:p>
    <w:p w14:paraId="70C76BD2" w14:textId="77777777" w:rsidR="00182193" w:rsidRDefault="00182193" w:rsidP="00EA275B">
      <w:pPr>
        <w:ind w:left="360" w:firstLine="360"/>
        <w:rPr>
          <w:rFonts w:ascii="Baskerville" w:hAnsi="Baskerville"/>
        </w:rPr>
      </w:pPr>
    </w:p>
    <w:p w14:paraId="357F6058" w14:textId="10D4226E" w:rsidR="00D45543" w:rsidRDefault="007D7A4F" w:rsidP="00182193">
      <w:pPr>
        <w:spacing w:line="480" w:lineRule="auto"/>
        <w:ind w:firstLine="360"/>
        <w:rPr>
          <w:rFonts w:ascii="Baskerville" w:hAnsi="Baskerville"/>
        </w:rPr>
      </w:pPr>
      <w:r>
        <w:rPr>
          <w:rFonts w:ascii="Baskerville" w:hAnsi="Baskerville"/>
        </w:rPr>
        <w:t xml:space="preserve">Second, I suggest that contexts of inquiry are a </w:t>
      </w:r>
      <w:r w:rsidR="00A27022">
        <w:rPr>
          <w:rFonts w:ascii="Baskerville" w:hAnsi="Baskerville"/>
        </w:rPr>
        <w:t xml:space="preserve">broad </w:t>
      </w:r>
      <w:r>
        <w:rPr>
          <w:rFonts w:ascii="Baskerville" w:hAnsi="Baskerville"/>
        </w:rPr>
        <w:t xml:space="preserve">type of Ritualized Situation Normally </w:t>
      </w:r>
      <w:r w:rsidR="002B6AA7">
        <w:rPr>
          <w:rFonts w:ascii="Baskerville" w:hAnsi="Baskerville"/>
        </w:rPr>
        <w:t xml:space="preserve">governed by appropriate standards of evidence. </w:t>
      </w:r>
      <w:r w:rsidR="00D60B57">
        <w:rPr>
          <w:rFonts w:ascii="Baskerville" w:hAnsi="Baskerville"/>
        </w:rPr>
        <w:t xml:space="preserve">Consider any situation </w:t>
      </w:r>
      <w:r w:rsidR="00493E5C">
        <w:rPr>
          <w:rFonts w:ascii="Baskerville" w:hAnsi="Baskerville"/>
        </w:rPr>
        <w:t xml:space="preserve">in which what the world is like is of high practical value, </w:t>
      </w:r>
      <w:r w:rsidR="00CC57B2">
        <w:rPr>
          <w:rFonts w:ascii="Baskerville" w:hAnsi="Baskerville"/>
        </w:rPr>
        <w:t>for example, medical examinations, visits to a car mechanic, parent-teacher meetings</w:t>
      </w:r>
      <w:r w:rsidR="00B9062E">
        <w:rPr>
          <w:rFonts w:ascii="Baskerville" w:hAnsi="Baskerville"/>
        </w:rPr>
        <w:t xml:space="preserve">, and discussions between lab members. </w:t>
      </w:r>
      <w:r w:rsidR="004B2E11">
        <w:rPr>
          <w:rFonts w:ascii="Baskerville" w:hAnsi="Baskerville"/>
        </w:rPr>
        <w:t xml:space="preserve">In such contexts, </w:t>
      </w:r>
      <w:r w:rsidR="008B5BD8">
        <w:rPr>
          <w:rFonts w:ascii="Baskerville" w:hAnsi="Baskerville"/>
        </w:rPr>
        <w:t xml:space="preserve">utterances are held to relevant </w:t>
      </w:r>
      <w:r w:rsidR="00D13091">
        <w:rPr>
          <w:rFonts w:ascii="Baskerville" w:hAnsi="Baskerville"/>
        </w:rPr>
        <w:t xml:space="preserve">standards of evidence rarely brought to attention explicitly. </w:t>
      </w:r>
      <w:r w:rsidR="009E4E27">
        <w:rPr>
          <w:rFonts w:ascii="Baskerville" w:hAnsi="Baskerville"/>
        </w:rPr>
        <w:t xml:space="preserve">(For an additional illustration, </w:t>
      </w:r>
      <w:r w:rsidR="00B21E61">
        <w:rPr>
          <w:rFonts w:ascii="Baskerville" w:hAnsi="Baskerville"/>
        </w:rPr>
        <w:t xml:space="preserve">consider </w:t>
      </w:r>
      <w:r w:rsidR="00D80B11">
        <w:rPr>
          <w:rFonts w:ascii="Baskerville" w:hAnsi="Baskerville"/>
        </w:rPr>
        <w:t xml:space="preserve">again </w:t>
      </w:r>
    </w:p>
    <w:p w14:paraId="1ACB90DF" w14:textId="7F41695B" w:rsidR="002C0FAD" w:rsidRPr="002C0FAD" w:rsidRDefault="002C0FAD" w:rsidP="002C0FAD">
      <w:pPr>
        <w:pStyle w:val="ListParagraph"/>
        <w:numPr>
          <w:ilvl w:val="0"/>
          <w:numId w:val="48"/>
        </w:numPr>
        <w:spacing w:line="480" w:lineRule="auto"/>
        <w:rPr>
          <w:rFonts w:ascii="Baskerville" w:hAnsi="Baskerville"/>
        </w:rPr>
      </w:pPr>
      <w:r>
        <w:rPr>
          <w:rFonts w:ascii="Baskerville" w:hAnsi="Baskerville"/>
        </w:rPr>
        <w:t xml:space="preserve"> </w:t>
      </w:r>
      <w:r w:rsidR="00D80B11" w:rsidRPr="002C0FAD">
        <w:rPr>
          <w:rFonts w:ascii="Baskerville" w:hAnsi="Baskerville"/>
        </w:rPr>
        <w:t>“This is bad. It looks like you’ve got cellulitis</w:t>
      </w:r>
      <w:r>
        <w:rPr>
          <w:rFonts w:ascii="Baskerville" w:hAnsi="Baskerville"/>
        </w:rPr>
        <w:t>.</w:t>
      </w:r>
      <w:r w:rsidR="00D80B11" w:rsidRPr="002C0FAD">
        <w:rPr>
          <w:rFonts w:ascii="Baskerville" w:hAnsi="Baskerville"/>
        </w:rPr>
        <w:t xml:space="preserve">” </w:t>
      </w:r>
    </w:p>
    <w:p w14:paraId="67CCBA9D" w14:textId="0B73D71A" w:rsidR="002C0FAD" w:rsidRDefault="00A67F67" w:rsidP="002C0FAD">
      <w:pPr>
        <w:spacing w:line="480" w:lineRule="auto"/>
        <w:rPr>
          <w:rFonts w:ascii="Baskerville" w:hAnsi="Baskerville"/>
        </w:rPr>
      </w:pPr>
      <w:r>
        <w:rPr>
          <w:rFonts w:ascii="Baskerville" w:hAnsi="Baskerville"/>
        </w:rPr>
        <w:t>said discourse-initially in the context of (8’). Or consider instead</w:t>
      </w:r>
      <w:r w:rsidR="002C0FAD">
        <w:rPr>
          <w:rFonts w:ascii="Baskerville" w:hAnsi="Baskerville"/>
        </w:rPr>
        <w:t>,</w:t>
      </w:r>
      <w:r>
        <w:rPr>
          <w:rFonts w:ascii="Baskerville" w:hAnsi="Baskerville"/>
        </w:rPr>
        <w:t xml:space="preserve"> </w:t>
      </w:r>
    </w:p>
    <w:p w14:paraId="520C06B3" w14:textId="77777777" w:rsidR="002C0FAD" w:rsidRDefault="00A67F67" w:rsidP="002C0FAD">
      <w:pPr>
        <w:spacing w:line="480" w:lineRule="auto"/>
        <w:ind w:firstLine="720"/>
        <w:rPr>
          <w:rFonts w:ascii="Baskerville" w:hAnsi="Baskerville"/>
        </w:rPr>
      </w:pPr>
      <w:r>
        <w:rPr>
          <w:rFonts w:ascii="Baskerville" w:hAnsi="Baskerville"/>
        </w:rPr>
        <w:t>(</w:t>
      </w:r>
      <w:r w:rsidR="00FD7193">
        <w:rPr>
          <w:rFonts w:ascii="Baskerville" w:hAnsi="Baskerville"/>
        </w:rPr>
        <w:t xml:space="preserve">11’) “This is bad.  You must have cellulitis”.  </w:t>
      </w:r>
    </w:p>
    <w:p w14:paraId="21D26B06" w14:textId="760FAA7A" w:rsidR="00BE3888" w:rsidRDefault="001541FE" w:rsidP="002C0FAD">
      <w:pPr>
        <w:spacing w:line="480" w:lineRule="auto"/>
        <w:rPr>
          <w:rFonts w:ascii="Baskerville" w:hAnsi="Baskerville"/>
        </w:rPr>
      </w:pPr>
      <w:r>
        <w:rPr>
          <w:rFonts w:ascii="Baskerville" w:hAnsi="Baskerville"/>
        </w:rPr>
        <w:t>A</w:t>
      </w:r>
      <w:r w:rsidR="00C15503">
        <w:rPr>
          <w:rFonts w:ascii="Baskerville" w:hAnsi="Baskerville"/>
        </w:rPr>
        <w:t xml:space="preserve"> consulting physician </w:t>
      </w:r>
      <w:proofErr w:type="spellStart"/>
      <w:r>
        <w:rPr>
          <w:rFonts w:ascii="Baskerville" w:hAnsi="Baskerville"/>
        </w:rPr>
        <w:t>physician</w:t>
      </w:r>
      <w:proofErr w:type="spellEnd"/>
      <w:r>
        <w:rPr>
          <w:rFonts w:ascii="Baskerville" w:hAnsi="Baskerville"/>
        </w:rPr>
        <w:t xml:space="preserve"> may respond with </w:t>
      </w:r>
    </w:p>
    <w:p w14:paraId="7AADF2AB" w14:textId="77777777" w:rsidR="00173A7B" w:rsidRDefault="00173A7B" w:rsidP="00173A7B">
      <w:pPr>
        <w:ind w:left="864"/>
        <w:rPr>
          <w:rFonts w:ascii="Baskerville" w:hAnsi="Baskerville"/>
        </w:rPr>
      </w:pPr>
      <w:r>
        <w:rPr>
          <w:rFonts w:ascii="Baskerville" w:hAnsi="Baskerville"/>
        </w:rPr>
        <w:t xml:space="preserve">(8c) You can’t conclude that. You haven’t yet checked the patient’s blood pressure. </w:t>
      </w:r>
    </w:p>
    <w:p w14:paraId="2A3EF413" w14:textId="77777777" w:rsidR="00B652C6" w:rsidRDefault="00B652C6" w:rsidP="00B652C6">
      <w:pPr>
        <w:rPr>
          <w:rFonts w:ascii="Baskerville" w:hAnsi="Baskerville"/>
        </w:rPr>
      </w:pPr>
    </w:p>
    <w:p w14:paraId="4A46BAE8" w14:textId="7EEF5248" w:rsidR="00B652C6" w:rsidRPr="00987E20" w:rsidRDefault="00B652C6" w:rsidP="00987E20">
      <w:pPr>
        <w:spacing w:line="480" w:lineRule="auto"/>
        <w:rPr>
          <w:rFonts w:ascii="Baskerville" w:hAnsi="Baskerville"/>
        </w:rPr>
      </w:pPr>
      <w:r>
        <w:rPr>
          <w:rFonts w:ascii="Baskerville" w:hAnsi="Baskerville"/>
        </w:rPr>
        <w:t xml:space="preserve">Here too, a presupposed Result relation </w:t>
      </w:r>
      <w:r w:rsidR="002D3404">
        <w:rPr>
          <w:rFonts w:ascii="Baskerville" w:hAnsi="Baskerville"/>
        </w:rPr>
        <w:t>is targeted by a follow up on the grounds that some presupposed standard of evidence has not been met.)</w:t>
      </w:r>
      <w:r w:rsidR="002D3404">
        <w:rPr>
          <w:rStyle w:val="FootnoteReference"/>
          <w:rFonts w:ascii="Baskerville" w:hAnsi="Baskerville"/>
        </w:rPr>
        <w:footnoteReference w:id="24"/>
      </w:r>
    </w:p>
    <w:p w14:paraId="66AF98FC" w14:textId="4A8C23A1" w:rsidR="00FB46F2" w:rsidRDefault="002A41FD" w:rsidP="009429CF">
      <w:pPr>
        <w:spacing w:line="480" w:lineRule="auto"/>
        <w:rPr>
          <w:rFonts w:ascii="Baskerville" w:hAnsi="Baskerville"/>
          <w:i/>
          <w:iCs/>
        </w:rPr>
      </w:pPr>
      <w:r>
        <w:rPr>
          <w:rFonts w:ascii="Baskerville" w:hAnsi="Baskerville"/>
        </w:rPr>
        <w:tab/>
      </w:r>
      <w:r>
        <w:rPr>
          <w:rFonts w:ascii="Baskerville" w:hAnsi="Baskerville"/>
          <w:i/>
          <w:iCs/>
        </w:rPr>
        <w:t>Ritualized Situations and Defective Contexts</w:t>
      </w:r>
    </w:p>
    <w:p w14:paraId="0FA253C5" w14:textId="06595D47" w:rsidR="002A41FD" w:rsidRDefault="002A41FD" w:rsidP="009429CF">
      <w:pPr>
        <w:spacing w:line="480" w:lineRule="auto"/>
        <w:rPr>
          <w:rFonts w:ascii="Baskerville" w:hAnsi="Baskerville"/>
        </w:rPr>
      </w:pPr>
      <w:r>
        <w:rPr>
          <w:rFonts w:ascii="Baskerville" w:hAnsi="Baskerville"/>
        </w:rPr>
        <w:tab/>
      </w:r>
      <w:r w:rsidR="008D71CA">
        <w:rPr>
          <w:rFonts w:ascii="Baskerville" w:hAnsi="Baskerville"/>
        </w:rPr>
        <w:t xml:space="preserve">The account </w:t>
      </w:r>
      <w:r w:rsidR="00777A93">
        <w:rPr>
          <w:rFonts w:ascii="Baskerville" w:hAnsi="Baskerville"/>
        </w:rPr>
        <w:t xml:space="preserve">of how context-sensitivity is resolved discourse-initially proposed here relies </w:t>
      </w:r>
      <w:r w:rsidR="002025F4">
        <w:rPr>
          <w:rFonts w:ascii="Baskerville" w:hAnsi="Baskerville"/>
        </w:rPr>
        <w:t>on</w:t>
      </w:r>
      <w:r w:rsidR="003645D3">
        <w:rPr>
          <w:rFonts w:ascii="Baskerville" w:hAnsi="Baskerville"/>
        </w:rPr>
        <w:t xml:space="preserve"> a </w:t>
      </w:r>
      <w:r w:rsidR="001E6644">
        <w:rPr>
          <w:rFonts w:ascii="Baskerville" w:hAnsi="Baskerville"/>
        </w:rPr>
        <w:t>newly posit</w:t>
      </w:r>
      <w:r w:rsidR="003645D3">
        <w:rPr>
          <w:rFonts w:ascii="Baskerville" w:hAnsi="Baskerville"/>
        </w:rPr>
        <w:t>ed</w:t>
      </w:r>
      <w:r w:rsidR="0091116F">
        <w:rPr>
          <w:rFonts w:ascii="Baskerville" w:hAnsi="Baskerville"/>
        </w:rPr>
        <w:t xml:space="preserve"> resource here</w:t>
      </w:r>
      <w:r w:rsidR="00A3424B">
        <w:rPr>
          <w:rFonts w:ascii="Baskerville" w:hAnsi="Baskerville"/>
        </w:rPr>
        <w:t xml:space="preserve">tofore </w:t>
      </w:r>
      <w:r w:rsidR="0091116F">
        <w:rPr>
          <w:rFonts w:ascii="Baskerville" w:hAnsi="Baskerville"/>
        </w:rPr>
        <w:t>unrecognized</w:t>
      </w:r>
      <w:r w:rsidR="001E6644">
        <w:rPr>
          <w:rFonts w:ascii="Baskerville" w:hAnsi="Baskerville"/>
        </w:rPr>
        <w:t xml:space="preserve"> </w:t>
      </w:r>
      <w:r w:rsidR="00943DF2">
        <w:rPr>
          <w:rFonts w:ascii="Baskerville" w:hAnsi="Baskerville"/>
        </w:rPr>
        <w:t xml:space="preserve">in the literature on this topic: The mutual recognition of </w:t>
      </w:r>
      <w:r w:rsidR="00D17D27">
        <w:rPr>
          <w:rFonts w:ascii="Baskerville" w:hAnsi="Baskerville"/>
        </w:rPr>
        <w:t xml:space="preserve">a Ritualized Situation.  </w:t>
      </w:r>
      <w:r w:rsidR="00F6080F">
        <w:rPr>
          <w:rFonts w:ascii="Baskerville" w:hAnsi="Baskerville"/>
        </w:rPr>
        <w:t>What happens, then, when the speaker is mistaken about which Ritualized Situation she is in?</w:t>
      </w:r>
      <w:r w:rsidR="00A95B3E">
        <w:rPr>
          <w:rFonts w:ascii="Baskerville" w:hAnsi="Baskerville"/>
        </w:rPr>
        <w:t xml:space="preserve"> </w:t>
      </w:r>
      <w:r w:rsidR="001D16C2">
        <w:rPr>
          <w:rFonts w:ascii="Baskerville" w:hAnsi="Baskerville"/>
        </w:rPr>
        <w:t xml:space="preserve">Or when interlocutors have incompatible views </w:t>
      </w:r>
      <w:r w:rsidR="001B1B48">
        <w:rPr>
          <w:rFonts w:ascii="Baskerville" w:hAnsi="Baskerville"/>
        </w:rPr>
        <w:t>about</w:t>
      </w:r>
      <w:r w:rsidR="001D16C2">
        <w:rPr>
          <w:rFonts w:ascii="Baskerville" w:hAnsi="Baskerville"/>
        </w:rPr>
        <w:t xml:space="preserve"> which </w:t>
      </w:r>
      <w:r w:rsidR="001D16C2">
        <w:rPr>
          <w:rFonts w:ascii="Baskerville" w:hAnsi="Baskerville"/>
        </w:rPr>
        <w:lastRenderedPageBreak/>
        <w:t>situation that is?</w:t>
      </w:r>
      <w:r w:rsidR="00A95B3E">
        <w:rPr>
          <w:rFonts w:ascii="Baskerville" w:hAnsi="Baskerville"/>
        </w:rPr>
        <w:t xml:space="preserve"> Suppose, for example, our </w:t>
      </w:r>
      <w:r w:rsidR="008519AD">
        <w:rPr>
          <w:rFonts w:ascii="Baskerville" w:hAnsi="Baskerville"/>
        </w:rPr>
        <w:t xml:space="preserve">doctor mistakes her patient for a new colleague. To make this plausible, let’s assume </w:t>
      </w:r>
      <w:r w:rsidR="00AF6B8C">
        <w:rPr>
          <w:rFonts w:ascii="Baskerville" w:hAnsi="Baskerville"/>
        </w:rPr>
        <w:t>she meets her patient not in the examination room, but in the hallway.  The patient is indeed medical personnel, but at a different facility.  Though they wear their work clothes, they are in the doctor’s office for medical advice.</w:t>
      </w:r>
      <w:r w:rsidR="00793C1F">
        <w:rPr>
          <w:rFonts w:ascii="Baskerville" w:hAnsi="Baskerville"/>
        </w:rPr>
        <w:t xml:space="preserve"> Imagine now that, instead of (8’), </w:t>
      </w:r>
      <w:r w:rsidR="00A25ED5">
        <w:rPr>
          <w:rFonts w:ascii="Baskerville" w:hAnsi="Baskerville"/>
        </w:rPr>
        <w:t xml:space="preserve">the doctor says to the patient, </w:t>
      </w:r>
    </w:p>
    <w:p w14:paraId="6EEE1B9D" w14:textId="0FD8A32D" w:rsidR="009A2281" w:rsidRPr="009A2281" w:rsidRDefault="00B53AB2" w:rsidP="009A2281">
      <w:pPr>
        <w:pStyle w:val="ListParagraph"/>
        <w:numPr>
          <w:ilvl w:val="0"/>
          <w:numId w:val="39"/>
        </w:numPr>
        <w:rPr>
          <w:rFonts w:ascii="Baskerville" w:hAnsi="Baskerville"/>
        </w:rPr>
      </w:pPr>
      <w:r>
        <w:rPr>
          <w:rFonts w:ascii="Baskerville" w:hAnsi="Baskerville"/>
        </w:rPr>
        <w:t xml:space="preserve"> </w:t>
      </w:r>
      <w:r w:rsidR="00A25ED5" w:rsidRPr="009A2281">
        <w:rPr>
          <w:rFonts w:ascii="Baskerville" w:hAnsi="Baskerville"/>
        </w:rPr>
        <w:t xml:space="preserve">Well, hello!  Welcome! </w:t>
      </w:r>
      <w:r w:rsidR="001D5F01" w:rsidRPr="009A2281">
        <w:rPr>
          <w:rFonts w:ascii="Baskerville" w:hAnsi="Baskerville"/>
        </w:rPr>
        <w:t>Have you seen our break room?  You should check it out!</w:t>
      </w:r>
      <w:r w:rsidR="009A2281" w:rsidRPr="009A2281">
        <w:rPr>
          <w:rFonts w:ascii="Baskerville" w:hAnsi="Baskerville"/>
        </w:rPr>
        <w:t xml:space="preserve"> It’s </w:t>
      </w:r>
    </w:p>
    <w:p w14:paraId="5CCA29A9" w14:textId="5EA4AF83" w:rsidR="001D5F01" w:rsidRDefault="009A2281" w:rsidP="009A2281">
      <w:pPr>
        <w:pStyle w:val="ListParagraph"/>
        <w:rPr>
          <w:rFonts w:ascii="Baskerville" w:hAnsi="Baskerville"/>
        </w:rPr>
      </w:pPr>
      <w:r>
        <w:rPr>
          <w:rFonts w:ascii="Baskerville" w:hAnsi="Baskerville"/>
        </w:rPr>
        <w:t xml:space="preserve">just down the hall. </w:t>
      </w:r>
    </w:p>
    <w:p w14:paraId="1D515EFE" w14:textId="77777777" w:rsidR="009A2281" w:rsidRDefault="009A2281" w:rsidP="009A2281">
      <w:pPr>
        <w:rPr>
          <w:rFonts w:ascii="Baskerville" w:hAnsi="Baskerville"/>
        </w:rPr>
      </w:pPr>
    </w:p>
    <w:p w14:paraId="17EFA99E" w14:textId="77777777" w:rsidR="00D23BFE" w:rsidRDefault="00E97621" w:rsidP="00E733FC">
      <w:pPr>
        <w:spacing w:line="480" w:lineRule="auto"/>
        <w:rPr>
          <w:rFonts w:ascii="Baskerville" w:hAnsi="Baskerville"/>
        </w:rPr>
      </w:pPr>
      <w:r>
        <w:rPr>
          <w:rFonts w:ascii="Baskerville" w:hAnsi="Baskerville"/>
        </w:rPr>
        <w:t xml:space="preserve">Here the doctor is wrong about which Ritualized Situation </w:t>
      </w:r>
      <w:r w:rsidR="00E733FC">
        <w:rPr>
          <w:rFonts w:ascii="Baskerville" w:hAnsi="Baskerville"/>
        </w:rPr>
        <w:t>she is in.  What, if anything</w:t>
      </w:r>
      <w:r w:rsidR="007B74A7">
        <w:rPr>
          <w:rFonts w:ascii="Baskerville" w:hAnsi="Baskerville"/>
        </w:rPr>
        <w:t>,</w:t>
      </w:r>
      <w:r w:rsidR="00E733FC">
        <w:rPr>
          <w:rFonts w:ascii="Baskerville" w:hAnsi="Baskerville"/>
        </w:rPr>
        <w:t xml:space="preserve"> has she said, on the present account?</w:t>
      </w:r>
      <w:r w:rsidR="00AE71EA">
        <w:rPr>
          <w:rFonts w:ascii="Baskerville" w:hAnsi="Baskerville"/>
        </w:rPr>
        <w:t xml:space="preserve">  </w:t>
      </w:r>
      <w:r w:rsidR="003F4ED8">
        <w:rPr>
          <w:rFonts w:ascii="Baskerville" w:hAnsi="Baskerville"/>
        </w:rPr>
        <w:t xml:space="preserve">If </w:t>
      </w:r>
      <w:r w:rsidR="00B45716">
        <w:rPr>
          <w:rFonts w:ascii="Baskerville" w:hAnsi="Baskerville"/>
        </w:rPr>
        <w:t xml:space="preserve">she has managed to say </w:t>
      </w:r>
      <w:r w:rsidR="00EF492B">
        <w:rPr>
          <w:rFonts w:ascii="Baskerville" w:hAnsi="Baskerville"/>
        </w:rPr>
        <w:t>something</w:t>
      </w:r>
      <w:r w:rsidR="003F4ED8">
        <w:rPr>
          <w:rFonts w:ascii="Baskerville" w:hAnsi="Baskerville"/>
        </w:rPr>
        <w:t xml:space="preserve">, is </w:t>
      </w:r>
      <w:r w:rsidR="00EF492B">
        <w:rPr>
          <w:rFonts w:ascii="Baskerville" w:hAnsi="Baskerville"/>
        </w:rPr>
        <w:t xml:space="preserve">it </w:t>
      </w:r>
      <w:r w:rsidR="003F4ED8">
        <w:rPr>
          <w:rFonts w:ascii="Baskerville" w:hAnsi="Baskerville"/>
        </w:rPr>
        <w:t xml:space="preserve">determined by the Ritualized Situation she is in (giving advice to a patient)?  Or the one she believes she is in (giving advice to a new colleague)?  </w:t>
      </w:r>
    </w:p>
    <w:p w14:paraId="019D2D6E" w14:textId="20309541" w:rsidR="00DF5D82" w:rsidRDefault="00FD77BB" w:rsidP="00FD77BB">
      <w:pPr>
        <w:spacing w:line="480" w:lineRule="auto"/>
        <w:ind w:firstLine="360"/>
        <w:rPr>
          <w:rFonts w:ascii="Baskerville" w:hAnsi="Baskerville"/>
        </w:rPr>
      </w:pPr>
      <w:r>
        <w:rPr>
          <w:rFonts w:ascii="Baskerville" w:hAnsi="Baskerville"/>
        </w:rPr>
        <w:t xml:space="preserve">To think about this, first recall that contexts of utterance are here understood as those aspects of a speech situation interlocutors </w:t>
      </w:r>
      <w:r w:rsidR="00B563FD">
        <w:rPr>
          <w:rFonts w:ascii="Baskerville" w:hAnsi="Baskerville"/>
        </w:rPr>
        <w:t xml:space="preserve">jointly </w:t>
      </w:r>
      <w:r>
        <w:rPr>
          <w:rFonts w:ascii="Baskerville" w:hAnsi="Baskerville"/>
        </w:rPr>
        <w:t>need to track</w:t>
      </w:r>
      <w:r w:rsidR="00D87A1F">
        <w:rPr>
          <w:rFonts w:ascii="Baskerville" w:hAnsi="Baskerville"/>
        </w:rPr>
        <w:t xml:space="preserve"> for communication to occur. Given the role played by the joint recognition of a Ritualized Situation </w:t>
      </w:r>
      <w:r w:rsidR="004F03B8">
        <w:rPr>
          <w:rFonts w:ascii="Baskerville" w:hAnsi="Baskerville"/>
        </w:rPr>
        <w:t>in bringing certain Common Ground proposition</w:t>
      </w:r>
      <w:r w:rsidR="00A45A03">
        <w:rPr>
          <w:rFonts w:ascii="Baskerville" w:hAnsi="Baskerville"/>
        </w:rPr>
        <w:t>s to prominence on</w:t>
      </w:r>
      <w:r w:rsidR="006A53E7">
        <w:rPr>
          <w:rFonts w:ascii="Baskerville" w:hAnsi="Baskerville"/>
        </w:rPr>
        <w:t xml:space="preserve"> the present account, when there is a divergence of this kind between</w:t>
      </w:r>
      <w:r w:rsidR="00A45A03">
        <w:rPr>
          <w:rFonts w:ascii="Baskerville" w:hAnsi="Baskerville"/>
        </w:rPr>
        <w:t xml:space="preserve"> which </w:t>
      </w:r>
      <w:r w:rsidR="00403275">
        <w:rPr>
          <w:rFonts w:ascii="Baskerville" w:hAnsi="Baskerville"/>
        </w:rPr>
        <w:t xml:space="preserve">such situation interlocutors take to be at issue, we can expect the context to be defective.  </w:t>
      </w:r>
      <w:r w:rsidR="00490BC7">
        <w:rPr>
          <w:rFonts w:ascii="Baskerville" w:hAnsi="Baskerville"/>
        </w:rPr>
        <w:t xml:space="preserve">This </w:t>
      </w:r>
      <w:r w:rsidR="00490BC7" w:rsidRPr="00490BC7">
        <w:rPr>
          <w:rFonts w:ascii="Baskerville" w:hAnsi="Baskerville"/>
          <w:i/>
          <w:iCs/>
        </w:rPr>
        <w:t>need not</w:t>
      </w:r>
      <w:r w:rsidR="00490BC7">
        <w:rPr>
          <w:rFonts w:ascii="Baskerville" w:hAnsi="Baskerville"/>
        </w:rPr>
        <w:t xml:space="preserve"> be the case. </w:t>
      </w:r>
      <w:r w:rsidR="002E5AEF">
        <w:rPr>
          <w:rFonts w:ascii="Baskerville" w:hAnsi="Baskerville"/>
        </w:rPr>
        <w:t>I</w:t>
      </w:r>
      <w:r w:rsidR="00490BC7">
        <w:rPr>
          <w:rFonts w:ascii="Baskerville" w:hAnsi="Baskerville"/>
        </w:rPr>
        <w:t xml:space="preserve">n a conversational situation in which interlocutors have divergent presuppositions, but the divergence makes no difference </w:t>
      </w:r>
      <w:r w:rsidR="002E5AEF">
        <w:rPr>
          <w:rFonts w:ascii="Baskerville" w:hAnsi="Baskerville"/>
        </w:rPr>
        <w:t>to an utterance’s content</w:t>
      </w:r>
      <w:r w:rsidR="007B54C7">
        <w:rPr>
          <w:rFonts w:ascii="Baskerville" w:hAnsi="Baskerville"/>
        </w:rPr>
        <w:t xml:space="preserve">, the defective Common Ground </w:t>
      </w:r>
      <w:r w:rsidR="0076660B">
        <w:rPr>
          <w:rFonts w:ascii="Baskerville" w:hAnsi="Baskerville"/>
        </w:rPr>
        <w:t xml:space="preserve">does not undermine communication. Similarly, if the </w:t>
      </w:r>
      <w:r w:rsidR="00845142">
        <w:rPr>
          <w:rFonts w:ascii="Baskerville" w:hAnsi="Baskerville"/>
        </w:rPr>
        <w:t xml:space="preserve">difference between the </w:t>
      </w:r>
      <w:r w:rsidR="00E47EEE">
        <w:rPr>
          <w:rFonts w:ascii="Baskerville" w:hAnsi="Baskerville"/>
        </w:rPr>
        <w:t xml:space="preserve">Ritualized Situations each interlocutor takes to structure </w:t>
      </w:r>
      <w:r w:rsidR="00401D12">
        <w:rPr>
          <w:rFonts w:ascii="Baskerville" w:hAnsi="Baskerville"/>
        </w:rPr>
        <w:t xml:space="preserve">their conversational exchange bring similar enough Normalizing Worlds to prominence, </w:t>
      </w:r>
      <w:r w:rsidR="00DD1F44">
        <w:rPr>
          <w:rFonts w:ascii="Baskerville" w:hAnsi="Baskerville"/>
        </w:rPr>
        <w:t>communication will not be undermined.  That is not so, however, in the present case.</w:t>
      </w:r>
      <w:r w:rsidR="00DF5D82">
        <w:rPr>
          <w:rFonts w:ascii="Baskerville" w:hAnsi="Baskerville"/>
        </w:rPr>
        <w:t xml:space="preserve"> </w:t>
      </w:r>
      <w:r w:rsidR="00490BC7">
        <w:rPr>
          <w:rFonts w:ascii="Baskerville" w:hAnsi="Baskerville"/>
        </w:rPr>
        <w:t xml:space="preserve"> </w:t>
      </w:r>
    </w:p>
    <w:p w14:paraId="0ADDF9C2" w14:textId="2C21BDC1" w:rsidR="009A2281" w:rsidRDefault="00DF5D82" w:rsidP="00FD77BB">
      <w:pPr>
        <w:spacing w:line="480" w:lineRule="auto"/>
        <w:ind w:firstLine="360"/>
        <w:rPr>
          <w:rFonts w:ascii="Baskerville" w:hAnsi="Baskerville"/>
        </w:rPr>
      </w:pPr>
      <w:r>
        <w:rPr>
          <w:rFonts w:ascii="Baskerville" w:hAnsi="Baskerville"/>
        </w:rPr>
        <w:t xml:space="preserve">This is compatible with the doctor’s having </w:t>
      </w:r>
      <w:r w:rsidR="00135B5E">
        <w:rPr>
          <w:rFonts w:ascii="Baskerville" w:hAnsi="Baskerville"/>
        </w:rPr>
        <w:t>speaker</w:t>
      </w:r>
      <w:r w:rsidR="002334F8">
        <w:rPr>
          <w:rFonts w:ascii="Baskerville" w:hAnsi="Baskerville"/>
        </w:rPr>
        <w:t xml:space="preserve">’s-meant something like what would be expressed in </w:t>
      </w:r>
      <w:r w:rsidR="00205EC7">
        <w:rPr>
          <w:rFonts w:ascii="Baskerville" w:hAnsi="Baskerville"/>
        </w:rPr>
        <w:t>the conversational</w:t>
      </w:r>
      <w:r w:rsidR="002334F8">
        <w:rPr>
          <w:rFonts w:ascii="Baskerville" w:hAnsi="Baskerville"/>
        </w:rPr>
        <w:t xml:space="preserve"> context</w:t>
      </w:r>
      <w:r w:rsidR="00205EC7">
        <w:rPr>
          <w:rFonts w:ascii="Baskerville" w:hAnsi="Baskerville"/>
        </w:rPr>
        <w:t xml:space="preserve"> she takes herself to be in</w:t>
      </w:r>
      <w:r w:rsidR="002334F8">
        <w:rPr>
          <w:rFonts w:ascii="Baskerville" w:hAnsi="Baskerville"/>
        </w:rPr>
        <w:t xml:space="preserve"> by </w:t>
      </w:r>
    </w:p>
    <w:p w14:paraId="5246FF10" w14:textId="77777777" w:rsidR="00D50AA2" w:rsidRDefault="00D50AA2" w:rsidP="00D50AA2">
      <w:pPr>
        <w:ind w:left="360"/>
        <w:rPr>
          <w:rFonts w:ascii="Baskerville" w:hAnsi="Baskerville"/>
        </w:rPr>
      </w:pPr>
      <w:r>
        <w:rPr>
          <w:rFonts w:ascii="Baskerville" w:hAnsi="Baskerville"/>
        </w:rPr>
        <w:lastRenderedPageBreak/>
        <w:t>(15</w:t>
      </w:r>
      <w:proofErr w:type="gramStart"/>
      <w:r>
        <w:rPr>
          <w:rFonts w:ascii="Baskerville" w:hAnsi="Baskerville"/>
        </w:rPr>
        <w:t xml:space="preserve">’) </w:t>
      </w:r>
      <w:r w:rsidR="00B53AB2" w:rsidRPr="00D50AA2">
        <w:rPr>
          <w:rFonts w:ascii="Baskerville" w:hAnsi="Baskerville"/>
        </w:rPr>
        <w:t xml:space="preserve"> </w:t>
      </w:r>
      <w:r w:rsidR="00DE42DA" w:rsidRPr="00D50AA2">
        <w:rPr>
          <w:rFonts w:ascii="Baskerville" w:hAnsi="Baskerville"/>
        </w:rPr>
        <w:t>Given</w:t>
      </w:r>
      <w:proofErr w:type="gramEnd"/>
      <w:r w:rsidR="00DE42DA" w:rsidRPr="00D50AA2">
        <w:rPr>
          <w:rFonts w:ascii="Baskerville" w:hAnsi="Baskerville"/>
        </w:rPr>
        <w:t xml:space="preserve"> that you’re new staff and your </w:t>
      </w:r>
      <w:r w:rsidR="00950B6D" w:rsidRPr="00D50AA2">
        <w:rPr>
          <w:rFonts w:ascii="Baskerville" w:hAnsi="Baskerville"/>
        </w:rPr>
        <w:t xml:space="preserve">expected preferences, you should check out </w:t>
      </w:r>
    </w:p>
    <w:p w14:paraId="7D2671DF" w14:textId="36957D58" w:rsidR="002334F8" w:rsidRPr="00D50AA2" w:rsidRDefault="00D50AA2" w:rsidP="00D50AA2">
      <w:pPr>
        <w:ind w:left="360" w:firstLine="360"/>
        <w:rPr>
          <w:rFonts w:ascii="Baskerville" w:hAnsi="Baskerville"/>
        </w:rPr>
      </w:pPr>
      <w:r>
        <w:rPr>
          <w:rFonts w:ascii="Baskerville" w:hAnsi="Baskerville"/>
        </w:rPr>
        <w:t xml:space="preserve">   </w:t>
      </w:r>
      <w:proofErr w:type="gramStart"/>
      <w:r w:rsidR="00950B6D" w:rsidRPr="00D50AA2">
        <w:rPr>
          <w:rFonts w:ascii="Baskerville" w:hAnsi="Baskerville"/>
        </w:rPr>
        <w:t xml:space="preserve">our </w:t>
      </w:r>
      <w:r w:rsidR="00B53AB2" w:rsidRPr="00D50AA2">
        <w:rPr>
          <w:rFonts w:ascii="Baskerville" w:hAnsi="Baskerville"/>
        </w:rPr>
        <w:t xml:space="preserve"> </w:t>
      </w:r>
      <w:r w:rsidR="00950B6D" w:rsidRPr="00D50AA2">
        <w:rPr>
          <w:rFonts w:ascii="Baskerville" w:hAnsi="Baskerville"/>
        </w:rPr>
        <w:t>break</w:t>
      </w:r>
      <w:proofErr w:type="gramEnd"/>
      <w:r w:rsidR="00950B6D" w:rsidRPr="00D50AA2">
        <w:rPr>
          <w:rFonts w:ascii="Baskerville" w:hAnsi="Baskerville"/>
        </w:rPr>
        <w:t xml:space="preserve"> room.</w:t>
      </w:r>
      <w:r w:rsidR="001B0593">
        <w:rPr>
          <w:rStyle w:val="FootnoteReference"/>
          <w:rFonts w:ascii="Baskerville" w:hAnsi="Baskerville"/>
        </w:rPr>
        <w:footnoteReference w:id="25"/>
      </w:r>
      <w:r w:rsidR="00950B6D" w:rsidRPr="00D50AA2">
        <w:rPr>
          <w:rFonts w:ascii="Baskerville" w:hAnsi="Baskerville"/>
        </w:rPr>
        <w:t xml:space="preserve"> </w:t>
      </w:r>
    </w:p>
    <w:p w14:paraId="34CBB0CA" w14:textId="77777777" w:rsidR="00950B6D" w:rsidRDefault="00950B6D" w:rsidP="00950B6D">
      <w:pPr>
        <w:rPr>
          <w:rFonts w:ascii="Baskerville" w:hAnsi="Baskerville"/>
        </w:rPr>
      </w:pPr>
    </w:p>
    <w:p w14:paraId="1FE68A52" w14:textId="100A0F7E" w:rsidR="00DA5BD2" w:rsidRDefault="006B71E6" w:rsidP="00950B6D">
      <w:pPr>
        <w:spacing w:line="480" w:lineRule="auto"/>
        <w:rPr>
          <w:rFonts w:ascii="Baskerville" w:hAnsi="Baskerville"/>
        </w:rPr>
      </w:pPr>
      <w:r>
        <w:rPr>
          <w:rFonts w:ascii="Baskerville" w:hAnsi="Baskerville"/>
        </w:rPr>
        <w:t>And t</w:t>
      </w:r>
      <w:r w:rsidR="00835574">
        <w:rPr>
          <w:rFonts w:ascii="Baskerville" w:hAnsi="Baskerville"/>
        </w:rPr>
        <w:t>he pa</w:t>
      </w:r>
      <w:r w:rsidR="00992527">
        <w:rPr>
          <w:rFonts w:ascii="Baskerville" w:hAnsi="Baskerville"/>
        </w:rPr>
        <w:t xml:space="preserve">tient may be able to work out that this is what the doctor intended.  </w:t>
      </w:r>
      <w:r w:rsidR="00A8438E">
        <w:rPr>
          <w:rFonts w:ascii="Baskerville" w:hAnsi="Baskerville"/>
        </w:rPr>
        <w:t>But this would be via a</w:t>
      </w:r>
      <w:r w:rsidR="003A3AAB">
        <w:rPr>
          <w:rFonts w:ascii="Baskerville" w:hAnsi="Baskerville"/>
        </w:rPr>
        <w:t xml:space="preserve"> strategic mechanism of repair in a defective context</w:t>
      </w:r>
      <w:r w:rsidR="006F269B">
        <w:rPr>
          <w:rFonts w:ascii="Baskerville" w:hAnsi="Baskerville"/>
        </w:rPr>
        <w:t xml:space="preserve">.  To be non-defective, on the present account, there needs to be </w:t>
      </w:r>
      <w:r w:rsidR="006F269B" w:rsidRPr="0028593F">
        <w:rPr>
          <w:rFonts w:ascii="Baskerville" w:hAnsi="Baskerville"/>
          <w:i/>
          <w:iCs/>
        </w:rPr>
        <w:t>mutual</w:t>
      </w:r>
      <w:r w:rsidR="006F269B">
        <w:rPr>
          <w:rFonts w:ascii="Baskerville" w:hAnsi="Baskerville"/>
        </w:rPr>
        <w:t xml:space="preserve"> recognition of the </w:t>
      </w:r>
      <w:r w:rsidR="00C61B47">
        <w:rPr>
          <w:rFonts w:ascii="Baskerville" w:hAnsi="Baskerville"/>
        </w:rPr>
        <w:t xml:space="preserve">relevant Ritualized Situation.  </w:t>
      </w:r>
      <w:r w:rsidR="002A2F84">
        <w:rPr>
          <w:rFonts w:ascii="Baskerville" w:hAnsi="Baskerville"/>
        </w:rPr>
        <w:t xml:space="preserve">In terms of </w:t>
      </w:r>
      <w:r w:rsidR="000A63BB">
        <w:rPr>
          <w:rFonts w:ascii="Baskerville" w:hAnsi="Baskerville"/>
        </w:rPr>
        <w:t xml:space="preserve">mechanisms attested to in the work of </w:t>
      </w:r>
      <w:r w:rsidR="002A2F84">
        <w:rPr>
          <w:rFonts w:ascii="Baskerville" w:hAnsi="Baskerville"/>
        </w:rPr>
        <w:t xml:space="preserve">Horton and </w:t>
      </w:r>
      <w:proofErr w:type="spellStart"/>
      <w:r w:rsidR="002A2F84">
        <w:rPr>
          <w:rFonts w:ascii="Baskerville" w:hAnsi="Baskerville"/>
        </w:rPr>
        <w:t>Gerrig</w:t>
      </w:r>
      <w:proofErr w:type="spellEnd"/>
      <w:r w:rsidR="000A63BB">
        <w:rPr>
          <w:rFonts w:ascii="Baskerville" w:hAnsi="Baskerville"/>
        </w:rPr>
        <w:t xml:space="preserve"> (</w:t>
      </w:r>
      <w:r w:rsidR="00AB02DD">
        <w:rPr>
          <w:rFonts w:ascii="Baskerville" w:hAnsi="Baskerville"/>
        </w:rPr>
        <w:t>(2005), (2016)) and</w:t>
      </w:r>
      <w:r w:rsidR="002A2F84">
        <w:rPr>
          <w:rFonts w:ascii="Baskerville" w:hAnsi="Baskerville"/>
        </w:rPr>
        <w:t xml:space="preserve"> borrowed here, </w:t>
      </w:r>
      <w:r w:rsidR="000C5DFB">
        <w:rPr>
          <w:rFonts w:ascii="Baskerville" w:hAnsi="Baskerville"/>
        </w:rPr>
        <w:t xml:space="preserve">that recognition occurs when each recognizes </w:t>
      </w:r>
      <w:r w:rsidR="006D7973">
        <w:rPr>
          <w:rFonts w:ascii="Baskerville" w:hAnsi="Baskerville"/>
        </w:rPr>
        <w:t xml:space="preserve">cues associated with the relevant situation.  In </w:t>
      </w:r>
      <w:proofErr w:type="spellStart"/>
      <w:r w:rsidR="006D7973">
        <w:rPr>
          <w:rFonts w:ascii="Baskerville" w:hAnsi="Baskerville"/>
        </w:rPr>
        <w:t>Kehler’s</w:t>
      </w:r>
      <w:proofErr w:type="spellEnd"/>
      <w:r w:rsidR="006D7973">
        <w:rPr>
          <w:rFonts w:ascii="Baskerville" w:hAnsi="Baskerville"/>
        </w:rPr>
        <w:t xml:space="preserve"> fire-fighting example, </w:t>
      </w:r>
      <w:r w:rsidR="000D0E3B">
        <w:rPr>
          <w:rFonts w:ascii="Baskerville" w:hAnsi="Baskerville"/>
        </w:rPr>
        <w:t xml:space="preserve">such cues </w:t>
      </w:r>
      <w:r w:rsidR="001B0593">
        <w:rPr>
          <w:rFonts w:ascii="Baskerville" w:hAnsi="Baskerville"/>
        </w:rPr>
        <w:t>c</w:t>
      </w:r>
      <w:r w:rsidR="000D0E3B">
        <w:rPr>
          <w:rFonts w:ascii="Baskerville" w:hAnsi="Baskerville"/>
        </w:rPr>
        <w:t xml:space="preserve">ould include the presence of hoses, a hydrant, and a red truck. </w:t>
      </w:r>
      <w:r w:rsidR="00DA5BD2">
        <w:rPr>
          <w:rFonts w:ascii="Baskerville" w:hAnsi="Baskerville"/>
        </w:rPr>
        <w:t xml:space="preserve">In </w:t>
      </w:r>
      <w:r w:rsidR="00A1407E">
        <w:rPr>
          <w:rFonts w:ascii="Baskerville" w:hAnsi="Baskerville"/>
        </w:rPr>
        <w:t xml:space="preserve">the </w:t>
      </w:r>
      <w:r w:rsidR="00C160F7">
        <w:rPr>
          <w:rFonts w:ascii="Baskerville" w:hAnsi="Baskerville"/>
        </w:rPr>
        <w:t xml:space="preserve">scenario in which (8’) is set, they </w:t>
      </w:r>
      <w:r w:rsidR="001B0593">
        <w:rPr>
          <w:rFonts w:ascii="Baskerville" w:hAnsi="Baskerville"/>
        </w:rPr>
        <w:t>c</w:t>
      </w:r>
      <w:r w:rsidR="00C160F7">
        <w:rPr>
          <w:rFonts w:ascii="Baskerville" w:hAnsi="Baskerville"/>
        </w:rPr>
        <w:t>ould include the doctor’s coat, the acc</w:t>
      </w:r>
      <w:r w:rsidR="00DF31FC">
        <w:rPr>
          <w:rFonts w:ascii="Baskerville" w:hAnsi="Baskerville"/>
        </w:rPr>
        <w:t>o</w:t>
      </w:r>
      <w:r w:rsidR="00C160F7">
        <w:rPr>
          <w:rFonts w:ascii="Baskerville" w:hAnsi="Baskerville"/>
        </w:rPr>
        <w:t>utr</w:t>
      </w:r>
      <w:r w:rsidR="00DF31FC">
        <w:rPr>
          <w:rFonts w:ascii="Baskerville" w:hAnsi="Baskerville"/>
        </w:rPr>
        <w:t>e</w:t>
      </w:r>
      <w:r w:rsidR="00C160F7">
        <w:rPr>
          <w:rFonts w:ascii="Baskerville" w:hAnsi="Baskerville"/>
        </w:rPr>
        <w:t xml:space="preserve">ment of the examination room, and the patient’s gown. </w:t>
      </w:r>
      <w:r w:rsidR="00757D01">
        <w:rPr>
          <w:rFonts w:ascii="Baskerville" w:hAnsi="Baskerville"/>
        </w:rPr>
        <w:t xml:space="preserve"> Once stored in short-term memory, such cues trigger a search </w:t>
      </w:r>
      <w:r w:rsidR="00E15513">
        <w:rPr>
          <w:rFonts w:ascii="Baskerville" w:hAnsi="Baskerville"/>
        </w:rPr>
        <w:t xml:space="preserve">for the associated generalizations that govern </w:t>
      </w:r>
      <w:r w:rsidR="0010528F">
        <w:rPr>
          <w:rFonts w:ascii="Baskerville" w:hAnsi="Baskerville"/>
        </w:rPr>
        <w:t xml:space="preserve">medical examinations, </w:t>
      </w:r>
      <w:r w:rsidR="004E2DD5">
        <w:rPr>
          <w:rFonts w:ascii="Baskerville" w:hAnsi="Baskerville"/>
        </w:rPr>
        <w:t xml:space="preserve">those that </w:t>
      </w:r>
      <w:r w:rsidR="0010528F">
        <w:rPr>
          <w:rFonts w:ascii="Baskerville" w:hAnsi="Baskerville"/>
        </w:rPr>
        <w:t>mak</w:t>
      </w:r>
      <w:r w:rsidR="004E2DD5">
        <w:rPr>
          <w:rFonts w:ascii="Baskerville" w:hAnsi="Baskerville"/>
        </w:rPr>
        <w:t>e</w:t>
      </w:r>
      <w:r w:rsidR="0010528F">
        <w:rPr>
          <w:rFonts w:ascii="Baskerville" w:hAnsi="Baskerville"/>
        </w:rPr>
        <w:t xml:space="preserve"> them the type of situation they are. </w:t>
      </w:r>
      <w:r w:rsidR="00D33F97">
        <w:rPr>
          <w:rFonts w:ascii="Baskerville" w:hAnsi="Baskerville"/>
        </w:rPr>
        <w:t>What goes wrong in the context</w:t>
      </w:r>
      <w:r w:rsidR="00A12CEF">
        <w:rPr>
          <w:rFonts w:ascii="Baskerville" w:hAnsi="Baskerville"/>
        </w:rPr>
        <w:t xml:space="preserve"> in which</w:t>
      </w:r>
      <w:r w:rsidR="00D33F97">
        <w:rPr>
          <w:rFonts w:ascii="Baskerville" w:hAnsi="Baskerville"/>
        </w:rPr>
        <w:t xml:space="preserve"> (1</w:t>
      </w:r>
      <w:r w:rsidR="004E27C5">
        <w:rPr>
          <w:rFonts w:ascii="Baskerville" w:hAnsi="Baskerville"/>
        </w:rPr>
        <w:t>5</w:t>
      </w:r>
      <w:r w:rsidR="00D33F97">
        <w:rPr>
          <w:rFonts w:ascii="Baskerville" w:hAnsi="Baskerville"/>
        </w:rPr>
        <w:t>) is</w:t>
      </w:r>
      <w:r w:rsidR="00A12CEF">
        <w:rPr>
          <w:rFonts w:ascii="Baskerville" w:hAnsi="Baskerville"/>
        </w:rPr>
        <w:t xml:space="preserve"> uttered is that</w:t>
      </w:r>
      <w:r w:rsidR="00D33F97">
        <w:rPr>
          <w:rFonts w:ascii="Baskerville" w:hAnsi="Baskerville"/>
        </w:rPr>
        <w:t xml:space="preserve"> </w:t>
      </w:r>
      <w:r w:rsidR="001448BE">
        <w:rPr>
          <w:rFonts w:ascii="Baskerville" w:hAnsi="Baskerville"/>
        </w:rPr>
        <w:t>the situation’s cue</w:t>
      </w:r>
      <w:r w:rsidR="006268D4">
        <w:rPr>
          <w:rFonts w:ascii="Baskerville" w:hAnsi="Baskerville"/>
        </w:rPr>
        <w:t>s (e.g.</w:t>
      </w:r>
      <w:r w:rsidR="00A52EBF">
        <w:rPr>
          <w:rFonts w:ascii="Baskerville" w:hAnsi="Baskerville"/>
        </w:rPr>
        <w:t>,</w:t>
      </w:r>
      <w:r w:rsidR="006268D4">
        <w:rPr>
          <w:rFonts w:ascii="Baskerville" w:hAnsi="Baskerville"/>
        </w:rPr>
        <w:t xml:space="preserve"> the patient’s wearing of </w:t>
      </w:r>
      <w:r w:rsidR="004B25FD">
        <w:rPr>
          <w:rFonts w:ascii="Baskerville" w:hAnsi="Baskerville"/>
        </w:rPr>
        <w:t>medical garb)</w:t>
      </w:r>
      <w:r w:rsidR="001448BE">
        <w:rPr>
          <w:rFonts w:ascii="Baskerville" w:hAnsi="Baskerville"/>
        </w:rPr>
        <w:t xml:space="preserve"> trigger</w:t>
      </w:r>
      <w:r w:rsidR="00A52EBF">
        <w:rPr>
          <w:rFonts w:ascii="Baskerville" w:hAnsi="Baskerville"/>
        </w:rPr>
        <w:t xml:space="preserve"> for the doctor</w:t>
      </w:r>
      <w:r w:rsidR="001448BE">
        <w:rPr>
          <w:rFonts w:ascii="Baskerville" w:hAnsi="Baskerville"/>
        </w:rPr>
        <w:t xml:space="preserve"> the </w:t>
      </w:r>
      <w:r w:rsidR="006268D4">
        <w:rPr>
          <w:rFonts w:ascii="Baskerville" w:hAnsi="Baskerville"/>
        </w:rPr>
        <w:t xml:space="preserve">recall of a set of Normalizing Generalizations </w:t>
      </w:r>
      <w:r w:rsidR="004B25FD">
        <w:rPr>
          <w:rFonts w:ascii="Baskerville" w:hAnsi="Baskerville"/>
        </w:rPr>
        <w:t xml:space="preserve">associated with a different </w:t>
      </w:r>
      <w:r w:rsidR="008714CF">
        <w:rPr>
          <w:rFonts w:ascii="Baskerville" w:hAnsi="Baskerville"/>
        </w:rPr>
        <w:t xml:space="preserve">type of </w:t>
      </w:r>
      <w:r w:rsidR="004B25FD">
        <w:rPr>
          <w:rFonts w:ascii="Baskerville" w:hAnsi="Baskerville"/>
        </w:rPr>
        <w:t>Ritualized Situation</w:t>
      </w:r>
      <w:r w:rsidR="006556CE">
        <w:rPr>
          <w:rFonts w:ascii="Baskerville" w:hAnsi="Baskerville"/>
        </w:rPr>
        <w:t xml:space="preserve">.  Recognition of that same cue may allow </w:t>
      </w:r>
      <w:r w:rsidR="00D50AA2">
        <w:rPr>
          <w:rFonts w:ascii="Baskerville" w:hAnsi="Baskerville"/>
        </w:rPr>
        <w:t xml:space="preserve">the patient to work out what the doctor has meant to say.  </w:t>
      </w:r>
      <w:r w:rsidR="003E08F3">
        <w:rPr>
          <w:rFonts w:ascii="Baskerville" w:hAnsi="Baskerville"/>
        </w:rPr>
        <w:t xml:space="preserve">But, again, this would be </w:t>
      </w:r>
      <w:r w:rsidR="00CA47DA">
        <w:rPr>
          <w:rFonts w:ascii="Baskerville" w:hAnsi="Baskerville"/>
        </w:rPr>
        <w:t xml:space="preserve">via a strategic mechanism of repair. </w:t>
      </w:r>
    </w:p>
    <w:p w14:paraId="4FD8F25F" w14:textId="167B5AC8" w:rsidR="00D87F18" w:rsidRPr="00D87F18" w:rsidRDefault="00D87F18" w:rsidP="00950B6D">
      <w:pPr>
        <w:spacing w:line="480" w:lineRule="auto"/>
        <w:rPr>
          <w:rFonts w:ascii="Baskerville" w:hAnsi="Baskerville"/>
          <w:i/>
          <w:iCs/>
        </w:rPr>
      </w:pPr>
      <w:r>
        <w:rPr>
          <w:rFonts w:ascii="Baskerville" w:hAnsi="Baskerville"/>
        </w:rPr>
        <w:tab/>
      </w:r>
      <w:r>
        <w:rPr>
          <w:rFonts w:ascii="Baskerville" w:hAnsi="Baskerville"/>
          <w:i/>
          <w:iCs/>
        </w:rPr>
        <w:t xml:space="preserve">Comparison with </w:t>
      </w:r>
      <w:proofErr w:type="spellStart"/>
      <w:r>
        <w:rPr>
          <w:rFonts w:ascii="Baskerville" w:hAnsi="Baskerville"/>
          <w:i/>
          <w:iCs/>
        </w:rPr>
        <w:t>Stojnic’s</w:t>
      </w:r>
      <w:proofErr w:type="spellEnd"/>
      <w:r>
        <w:rPr>
          <w:rFonts w:ascii="Baskerville" w:hAnsi="Baskerville"/>
          <w:i/>
          <w:iCs/>
        </w:rPr>
        <w:t xml:space="preserve"> Conventionalist Account</w:t>
      </w:r>
    </w:p>
    <w:p w14:paraId="695AB00A" w14:textId="3CAAF441" w:rsidR="008364C6" w:rsidRDefault="008364C6" w:rsidP="008364C6">
      <w:pPr>
        <w:spacing w:line="480" w:lineRule="auto"/>
        <w:ind w:firstLine="720"/>
        <w:rPr>
          <w:rFonts w:ascii="Baskerville" w:hAnsi="Baskerville"/>
        </w:rPr>
      </w:pPr>
      <w:r>
        <w:rPr>
          <w:rFonts w:ascii="Baskerville" w:hAnsi="Baskerville"/>
        </w:rPr>
        <w:t xml:space="preserve">Stojnic (2021) </w:t>
      </w:r>
      <w:r w:rsidR="00125D37">
        <w:rPr>
          <w:rFonts w:ascii="Baskerville" w:hAnsi="Baskerville"/>
        </w:rPr>
        <w:t>defends an account on which linguistic conventions alone</w:t>
      </w:r>
      <w:r w:rsidR="007F754E">
        <w:rPr>
          <w:rStyle w:val="FootnoteReference"/>
          <w:rFonts w:ascii="Baskerville" w:hAnsi="Baskerville"/>
        </w:rPr>
        <w:footnoteReference w:id="26"/>
      </w:r>
      <w:r w:rsidR="00125D37">
        <w:rPr>
          <w:rFonts w:ascii="Baskerville" w:hAnsi="Baskerville"/>
        </w:rPr>
        <w:t xml:space="preserve"> resolve context-sensitivity </w:t>
      </w:r>
      <w:r w:rsidR="007F754E">
        <w:rPr>
          <w:rFonts w:ascii="Baskerville" w:hAnsi="Baskerville"/>
        </w:rPr>
        <w:t>via conventionalized discourse relations.</w:t>
      </w:r>
      <w:r w:rsidR="000C1F0B">
        <w:rPr>
          <w:rFonts w:ascii="Baskerville" w:hAnsi="Baskerville"/>
        </w:rPr>
        <w:t xml:space="preserve">  </w:t>
      </w:r>
      <w:r w:rsidR="006859BB">
        <w:rPr>
          <w:rFonts w:ascii="Baskerville" w:hAnsi="Baskerville"/>
        </w:rPr>
        <w:t xml:space="preserve">Her argument involves two basic steps. First, </w:t>
      </w:r>
      <w:r w:rsidR="00194155">
        <w:rPr>
          <w:rFonts w:ascii="Baskerville" w:hAnsi="Baskerville"/>
        </w:rPr>
        <w:t xml:space="preserve">the identification of a rival, non-conventionalized explanation for such resolution. Second, </w:t>
      </w:r>
      <w:r w:rsidR="00A50BB1">
        <w:rPr>
          <w:rFonts w:ascii="Baskerville" w:hAnsi="Baskerville"/>
        </w:rPr>
        <w:t>a</w:t>
      </w:r>
      <w:r w:rsidR="00A03D86">
        <w:rPr>
          <w:rFonts w:ascii="Baskerville" w:hAnsi="Baskerville"/>
        </w:rPr>
        <w:t xml:space="preserve"> </w:t>
      </w:r>
      <w:r w:rsidR="00A03D86">
        <w:rPr>
          <w:rFonts w:ascii="Baskerville" w:hAnsi="Baskerville"/>
        </w:rPr>
        <w:lastRenderedPageBreak/>
        <w:t>putative</w:t>
      </w:r>
      <w:r w:rsidR="00A50BB1">
        <w:rPr>
          <w:rFonts w:ascii="Baskerville" w:hAnsi="Baskerville"/>
        </w:rPr>
        <w:t xml:space="preserve"> demonstration that the empirical evidence is compatible only with the conventionalist’s account.  </w:t>
      </w:r>
    </w:p>
    <w:p w14:paraId="64C900F8" w14:textId="7A81B908" w:rsidR="009B1D63" w:rsidRDefault="009B1D63" w:rsidP="008364C6">
      <w:pPr>
        <w:spacing w:line="480" w:lineRule="auto"/>
        <w:ind w:firstLine="720"/>
        <w:rPr>
          <w:rFonts w:ascii="Baskerville" w:hAnsi="Baskerville"/>
        </w:rPr>
      </w:pPr>
      <w:r>
        <w:rPr>
          <w:rFonts w:ascii="Baskerville" w:hAnsi="Baskerville"/>
        </w:rPr>
        <w:t xml:space="preserve">The rival view she identifies is a Gricean one on which </w:t>
      </w:r>
      <w:r w:rsidR="00C96FFA">
        <w:rPr>
          <w:rFonts w:ascii="Baskerville" w:hAnsi="Baskerville"/>
        </w:rPr>
        <w:t xml:space="preserve">resolutions are made via strategic reasoning </w:t>
      </w:r>
      <w:r w:rsidR="003526CD">
        <w:rPr>
          <w:rFonts w:ascii="Baskerville" w:hAnsi="Baskerville"/>
        </w:rPr>
        <w:t xml:space="preserve">that aims to recover a speaker’s </w:t>
      </w:r>
      <w:r w:rsidR="009924F2">
        <w:rPr>
          <w:rFonts w:ascii="Baskerville" w:hAnsi="Baskerville"/>
        </w:rPr>
        <w:t xml:space="preserve">intended meanings. </w:t>
      </w:r>
      <w:r w:rsidR="00E95626">
        <w:rPr>
          <w:rFonts w:ascii="Baskerville" w:hAnsi="Baskerville"/>
        </w:rPr>
        <w:t xml:space="preserve">In contrast, a conventionalist account predicts that </w:t>
      </w:r>
      <w:r w:rsidR="00503B92">
        <w:rPr>
          <w:rFonts w:ascii="Baskerville" w:hAnsi="Baskerville"/>
        </w:rPr>
        <w:t>such resolutions are made automatically via the governing linguistic convention.</w:t>
      </w:r>
      <w:r w:rsidR="00BC5869">
        <w:rPr>
          <w:rStyle w:val="FootnoteReference"/>
          <w:rFonts w:ascii="Baskerville" w:hAnsi="Baskerville"/>
        </w:rPr>
        <w:footnoteReference w:id="27"/>
      </w:r>
      <w:r w:rsidR="009924F2">
        <w:rPr>
          <w:rFonts w:ascii="Baskerville" w:hAnsi="Baskerville"/>
        </w:rPr>
        <w:t xml:space="preserve"> </w:t>
      </w:r>
      <w:r w:rsidR="001824B0">
        <w:rPr>
          <w:rFonts w:ascii="Baskerville" w:hAnsi="Baskerville"/>
        </w:rPr>
        <w:t>To decide between</w:t>
      </w:r>
      <w:r w:rsidR="00503B92">
        <w:rPr>
          <w:rFonts w:ascii="Baskerville" w:hAnsi="Baskerville"/>
        </w:rPr>
        <w:t xml:space="preserve"> these two accounts</w:t>
      </w:r>
      <w:r w:rsidR="00E95626">
        <w:rPr>
          <w:rFonts w:ascii="Baskerville" w:hAnsi="Baskerville"/>
        </w:rPr>
        <w:t xml:space="preserve">, </w:t>
      </w:r>
      <w:r w:rsidR="00352421">
        <w:rPr>
          <w:rFonts w:ascii="Baskerville" w:hAnsi="Baskerville"/>
        </w:rPr>
        <w:t xml:space="preserve">we examine cases in which the two make incompatible predictions regarding </w:t>
      </w:r>
      <w:r w:rsidR="0018679A">
        <w:rPr>
          <w:rFonts w:ascii="Baskerville" w:hAnsi="Baskerville"/>
        </w:rPr>
        <w:t xml:space="preserve">the comprehension of an utterance’s content.  </w:t>
      </w:r>
      <w:r w:rsidR="00A61359">
        <w:rPr>
          <w:rFonts w:ascii="Baskerville" w:hAnsi="Baskerville"/>
        </w:rPr>
        <w:t xml:space="preserve">If that comprehension takes time and involves </w:t>
      </w:r>
      <w:r w:rsidR="007B19A8">
        <w:rPr>
          <w:rFonts w:ascii="Baskerville" w:hAnsi="Baskerville"/>
        </w:rPr>
        <w:t>strategic reasoning over distinct hypotheses regarding its content, t</w:t>
      </w:r>
      <w:r w:rsidR="00D7146B">
        <w:rPr>
          <w:rFonts w:ascii="Baskerville" w:hAnsi="Baskerville"/>
        </w:rPr>
        <w:t xml:space="preserve">he evidence favors the Gricean account.  If, instead, comprehension is automatic and involves no such reasoning, the evidence favors the conventionalist account. </w:t>
      </w:r>
    </w:p>
    <w:p w14:paraId="611646C7" w14:textId="22AB95EE" w:rsidR="00ED3458" w:rsidRDefault="00C52372" w:rsidP="008364C6">
      <w:pPr>
        <w:spacing w:line="480" w:lineRule="auto"/>
        <w:ind w:firstLine="720"/>
        <w:rPr>
          <w:rFonts w:ascii="Baskerville" w:hAnsi="Baskerville"/>
        </w:rPr>
      </w:pPr>
      <w:r>
        <w:rPr>
          <w:rFonts w:ascii="Baskerville" w:hAnsi="Baskerville"/>
        </w:rPr>
        <w:t>The proposal here provides a challe</w:t>
      </w:r>
      <w:r w:rsidR="00783CB3">
        <w:rPr>
          <w:rFonts w:ascii="Baskerville" w:hAnsi="Baskerville"/>
        </w:rPr>
        <w:t xml:space="preserve">nge to </w:t>
      </w:r>
      <w:proofErr w:type="spellStart"/>
      <w:r w:rsidR="00783CB3">
        <w:rPr>
          <w:rFonts w:ascii="Baskerville" w:hAnsi="Baskerville"/>
        </w:rPr>
        <w:t>Stojnic’s</w:t>
      </w:r>
      <w:proofErr w:type="spellEnd"/>
      <w:r w:rsidR="00783CB3">
        <w:rPr>
          <w:rFonts w:ascii="Baskerville" w:hAnsi="Baskerville"/>
        </w:rPr>
        <w:t xml:space="preserve"> argument for the conventionalist view.  The recognition of Ritualized Situations </w:t>
      </w:r>
      <w:r w:rsidR="00BC47F4">
        <w:rPr>
          <w:rFonts w:ascii="Baskerville" w:hAnsi="Baskerville"/>
        </w:rPr>
        <w:t xml:space="preserve">does not proceed by familiarity with linguistic conventions.  Rather, it proceeds </w:t>
      </w:r>
      <w:r w:rsidR="006568B2">
        <w:rPr>
          <w:rFonts w:ascii="Baskerville" w:hAnsi="Baskerville"/>
        </w:rPr>
        <w:t xml:space="preserve">by a </w:t>
      </w:r>
      <w:proofErr w:type="gramStart"/>
      <w:r w:rsidR="00356D22">
        <w:rPr>
          <w:rFonts w:ascii="Baskerville" w:hAnsi="Baskerville"/>
        </w:rPr>
        <w:t xml:space="preserve">general </w:t>
      </w:r>
      <w:r w:rsidR="00F71689">
        <w:rPr>
          <w:rFonts w:ascii="Baskerville" w:hAnsi="Baskerville"/>
        </w:rPr>
        <w:t>purpose</w:t>
      </w:r>
      <w:proofErr w:type="gramEnd"/>
      <w:r w:rsidR="00F71689">
        <w:rPr>
          <w:rFonts w:ascii="Baskerville" w:hAnsi="Baskerville"/>
        </w:rPr>
        <w:t xml:space="preserve"> </w:t>
      </w:r>
      <w:r w:rsidR="006568B2">
        <w:rPr>
          <w:rFonts w:ascii="Baskerville" w:hAnsi="Baskerville"/>
        </w:rPr>
        <w:t>co</w:t>
      </w:r>
      <w:r w:rsidR="00F21E61">
        <w:rPr>
          <w:rFonts w:ascii="Baskerville" w:hAnsi="Baskerville"/>
        </w:rPr>
        <w:t xml:space="preserve">gnitive mechanism by which humans retrieve information stored in long term memory.  </w:t>
      </w:r>
      <w:r w:rsidR="00F83741">
        <w:rPr>
          <w:rFonts w:ascii="Baskerville" w:hAnsi="Baskerville"/>
        </w:rPr>
        <w:t xml:space="preserve">Sometimes, the associated Normalizing Generalizations </w:t>
      </w:r>
      <w:r w:rsidR="002F4288">
        <w:rPr>
          <w:rFonts w:ascii="Baskerville" w:hAnsi="Baskerville"/>
        </w:rPr>
        <w:t>retrieved will be governed by conventions.  But these conventions will be social, not linguistic</w:t>
      </w:r>
      <w:r w:rsidR="00A344B0">
        <w:rPr>
          <w:rFonts w:ascii="Baskerville" w:hAnsi="Baskerville"/>
        </w:rPr>
        <w:t xml:space="preserve">.  (Recall here </w:t>
      </w:r>
      <w:proofErr w:type="spellStart"/>
      <w:r w:rsidR="00A344B0">
        <w:rPr>
          <w:rFonts w:ascii="Baskerville" w:hAnsi="Baskerville"/>
        </w:rPr>
        <w:t>Kehler’s</w:t>
      </w:r>
      <w:proofErr w:type="spellEnd"/>
      <w:r w:rsidR="00A344B0">
        <w:rPr>
          <w:rFonts w:ascii="Baskerville" w:hAnsi="Baskerville"/>
        </w:rPr>
        <w:t xml:space="preserve"> fire-fighting example.) The recognition of </w:t>
      </w:r>
      <w:r w:rsidR="00626A3F">
        <w:rPr>
          <w:rFonts w:ascii="Baskerville" w:hAnsi="Baskerville"/>
        </w:rPr>
        <w:t xml:space="preserve">such situations for the purposes of commonality assessment </w:t>
      </w:r>
      <w:r w:rsidR="00626A3F" w:rsidRPr="00EB726F">
        <w:rPr>
          <w:rFonts w:ascii="Baskerville" w:hAnsi="Baskerville"/>
          <w:i/>
          <w:iCs/>
        </w:rPr>
        <w:t>may</w:t>
      </w:r>
      <w:r w:rsidR="00626A3F">
        <w:rPr>
          <w:rFonts w:ascii="Baskerville" w:hAnsi="Baskerville"/>
        </w:rPr>
        <w:t xml:space="preserve"> involve strategic reasoning, as when the patient </w:t>
      </w:r>
      <w:r w:rsidR="00421555">
        <w:rPr>
          <w:rFonts w:ascii="Baskerville" w:hAnsi="Baskerville"/>
        </w:rPr>
        <w:t xml:space="preserve">wearing medical garb needs to reason about which situation the doctor must take herself to be in to understand what she meant to say in (15). </w:t>
      </w:r>
      <w:r w:rsidR="003378FB">
        <w:rPr>
          <w:rFonts w:ascii="Baskerville" w:hAnsi="Baskerville"/>
        </w:rPr>
        <w:t xml:space="preserve"> But often, that process involves resonance, </w:t>
      </w:r>
      <w:r w:rsidR="00241E3D">
        <w:rPr>
          <w:rFonts w:ascii="Baskerville" w:hAnsi="Baskerville"/>
        </w:rPr>
        <w:t>a</w:t>
      </w:r>
      <w:r w:rsidR="003378FB">
        <w:rPr>
          <w:rFonts w:ascii="Baskerville" w:hAnsi="Baskerville"/>
        </w:rPr>
        <w:t xml:space="preserve"> “</w:t>
      </w:r>
      <w:r w:rsidR="00241E3D">
        <w:rPr>
          <w:rFonts w:ascii="Baskerville" w:hAnsi="Baskerville"/>
        </w:rPr>
        <w:t>fast, passive, and effort-free mechanism</w:t>
      </w:r>
      <w:r w:rsidR="00A625D7">
        <w:rPr>
          <w:rFonts w:ascii="Baskerville" w:hAnsi="Baskerville"/>
        </w:rPr>
        <w:t>,</w:t>
      </w:r>
      <w:r w:rsidR="00241E3D">
        <w:rPr>
          <w:rFonts w:ascii="Baskerville" w:hAnsi="Baskerville"/>
        </w:rPr>
        <w:t xml:space="preserve">” (Horton and </w:t>
      </w:r>
      <w:proofErr w:type="spellStart"/>
      <w:r w:rsidR="00241E3D">
        <w:rPr>
          <w:rFonts w:ascii="Baskerville" w:hAnsi="Baskerville"/>
        </w:rPr>
        <w:t>Gerrig</w:t>
      </w:r>
      <w:proofErr w:type="spellEnd"/>
      <w:r w:rsidR="00241E3D">
        <w:rPr>
          <w:rFonts w:ascii="Baskerville" w:hAnsi="Baskerville"/>
        </w:rPr>
        <w:t xml:space="preserve"> </w:t>
      </w:r>
      <w:r w:rsidR="00A625D7">
        <w:rPr>
          <w:rFonts w:ascii="Baskerville" w:hAnsi="Baskerville"/>
        </w:rPr>
        <w:t>(</w:t>
      </w:r>
      <w:r w:rsidR="00241E3D">
        <w:rPr>
          <w:rFonts w:ascii="Baskerville" w:hAnsi="Baskerville"/>
        </w:rPr>
        <w:t>2005: 10</w:t>
      </w:r>
      <w:r w:rsidR="00A625D7">
        <w:rPr>
          <w:rFonts w:ascii="Baskerville" w:hAnsi="Baskerville"/>
        </w:rPr>
        <w:t>)</w:t>
      </w:r>
      <w:r w:rsidR="00241E3D">
        <w:rPr>
          <w:rFonts w:ascii="Baskerville" w:hAnsi="Baskerville"/>
        </w:rPr>
        <w:t>).</w:t>
      </w:r>
      <w:r w:rsidR="00A625D7">
        <w:rPr>
          <w:rFonts w:ascii="Baskerville" w:hAnsi="Baskerville"/>
        </w:rPr>
        <w:t xml:space="preserve">  </w:t>
      </w:r>
    </w:p>
    <w:p w14:paraId="36907C07" w14:textId="01B2764F" w:rsidR="00D7146B" w:rsidRDefault="00CF6AA3" w:rsidP="008364C6">
      <w:pPr>
        <w:spacing w:line="480" w:lineRule="auto"/>
        <w:ind w:firstLine="720"/>
        <w:rPr>
          <w:rFonts w:ascii="Baskerville" w:hAnsi="Baskerville"/>
        </w:rPr>
      </w:pPr>
      <w:r>
        <w:rPr>
          <w:rFonts w:ascii="Baskerville" w:hAnsi="Baskerville"/>
        </w:rPr>
        <w:lastRenderedPageBreak/>
        <w:t xml:space="preserve">In such cases, linguistic conventions </w:t>
      </w:r>
      <w:r w:rsidR="004717A2">
        <w:rPr>
          <w:rFonts w:ascii="Baskerville" w:hAnsi="Baskerville"/>
        </w:rPr>
        <w:t>alone do not secure the parameter values</w:t>
      </w:r>
      <w:r w:rsidR="00ED3458">
        <w:rPr>
          <w:rFonts w:ascii="Baskerville" w:hAnsi="Baskerville"/>
        </w:rPr>
        <w:t xml:space="preserve"> needed </w:t>
      </w:r>
      <w:r w:rsidR="0035056B">
        <w:rPr>
          <w:rFonts w:ascii="Baskerville" w:hAnsi="Baskerville"/>
        </w:rPr>
        <w:t>to determine contents</w:t>
      </w:r>
      <w:r w:rsidR="004717A2">
        <w:rPr>
          <w:rFonts w:ascii="Baskerville" w:hAnsi="Baskerville"/>
        </w:rPr>
        <w:t xml:space="preserve">.  </w:t>
      </w:r>
      <w:r w:rsidR="0035056B">
        <w:rPr>
          <w:rFonts w:ascii="Baskerville" w:hAnsi="Baskerville"/>
        </w:rPr>
        <w:t>In</w:t>
      </w:r>
      <w:r w:rsidR="00B53754">
        <w:rPr>
          <w:rFonts w:ascii="Baskerville" w:hAnsi="Baskerville"/>
        </w:rPr>
        <w:t xml:space="preserve">stead, those values are supplied </w:t>
      </w:r>
      <w:r w:rsidR="003A0F0D">
        <w:rPr>
          <w:rFonts w:ascii="Baskerville" w:hAnsi="Baskerville"/>
        </w:rPr>
        <w:t xml:space="preserve">at least in part by a set of Normalizing </w:t>
      </w:r>
      <w:r w:rsidR="000639D5">
        <w:rPr>
          <w:rFonts w:ascii="Baskerville" w:hAnsi="Baskerville"/>
        </w:rPr>
        <w:t xml:space="preserve">Generalizations </w:t>
      </w:r>
      <w:r w:rsidR="003A0F0D">
        <w:rPr>
          <w:rFonts w:ascii="Baskerville" w:hAnsi="Baskerville"/>
        </w:rPr>
        <w:t>made prominent</w:t>
      </w:r>
      <w:r w:rsidR="000639D5">
        <w:rPr>
          <w:rFonts w:ascii="Baskerville" w:hAnsi="Baskerville"/>
        </w:rPr>
        <w:t xml:space="preserve"> in the Common Ground. </w:t>
      </w:r>
      <w:r w:rsidR="00C4674E">
        <w:rPr>
          <w:rFonts w:ascii="Baskerville" w:hAnsi="Baskerville"/>
        </w:rPr>
        <w:t xml:space="preserve">Those generalizations are </w:t>
      </w:r>
      <w:r w:rsidR="00A64361">
        <w:rPr>
          <w:rFonts w:ascii="Baskerville" w:hAnsi="Baskerville"/>
        </w:rPr>
        <w:t xml:space="preserve">not added by interlocutors’ familiarity with a language’s conventions.  They are added </w:t>
      </w:r>
      <w:r w:rsidR="00B14A81">
        <w:rPr>
          <w:rFonts w:ascii="Baskerville" w:hAnsi="Baskerville"/>
        </w:rPr>
        <w:t>by their joint, extra-linguistic, real</w:t>
      </w:r>
      <w:r w:rsidR="00F534A1">
        <w:rPr>
          <w:rFonts w:ascii="Baskerville" w:hAnsi="Baskerville"/>
        </w:rPr>
        <w:t>-</w:t>
      </w:r>
      <w:r w:rsidR="00B14A81">
        <w:rPr>
          <w:rFonts w:ascii="Baskerville" w:hAnsi="Baskerville"/>
        </w:rPr>
        <w:t>world knowledge.</w:t>
      </w:r>
      <w:r w:rsidR="000639D5">
        <w:rPr>
          <w:rFonts w:ascii="Baskerville" w:hAnsi="Baskerville"/>
        </w:rPr>
        <w:t xml:space="preserve"> </w:t>
      </w:r>
      <w:r w:rsidR="002D6ADF">
        <w:rPr>
          <w:rFonts w:ascii="Baskerville" w:hAnsi="Baskerville"/>
        </w:rPr>
        <w:t xml:space="preserve">(Consider again here how the </w:t>
      </w:r>
      <w:r w:rsidR="0002103B">
        <w:rPr>
          <w:rFonts w:ascii="Baskerville" w:hAnsi="Baskerville"/>
        </w:rPr>
        <w:t>real</w:t>
      </w:r>
      <w:r w:rsidR="00542B13">
        <w:rPr>
          <w:rFonts w:ascii="Baskerville" w:hAnsi="Baskerville"/>
        </w:rPr>
        <w:t>-</w:t>
      </w:r>
      <w:r w:rsidR="0002103B">
        <w:rPr>
          <w:rFonts w:ascii="Baskerville" w:hAnsi="Baskerville"/>
        </w:rPr>
        <w:t xml:space="preserve">world information </w:t>
      </w:r>
      <w:r w:rsidR="0002103B" w:rsidRPr="00542B13">
        <w:rPr>
          <w:rFonts w:ascii="Baskerville" w:hAnsi="Baskerville"/>
          <w:i/>
          <w:iCs/>
        </w:rPr>
        <w:t xml:space="preserve">people travel to visit their families </w:t>
      </w:r>
      <w:r w:rsidR="0002103B">
        <w:rPr>
          <w:rFonts w:ascii="Baskerville" w:hAnsi="Baskerville"/>
        </w:rPr>
        <w:t xml:space="preserve">is required for the recognition of the Explanation relation in (2).  Or how </w:t>
      </w:r>
      <w:r w:rsidR="00542B13">
        <w:rPr>
          <w:rFonts w:ascii="Baskerville" w:hAnsi="Baskerville"/>
        </w:rPr>
        <w:t xml:space="preserve">recall of </w:t>
      </w:r>
      <w:r w:rsidR="0002103B">
        <w:rPr>
          <w:rFonts w:ascii="Baskerville" w:hAnsi="Baskerville"/>
        </w:rPr>
        <w:t>real</w:t>
      </w:r>
      <w:r w:rsidR="00542B13">
        <w:rPr>
          <w:rFonts w:ascii="Baskerville" w:hAnsi="Baskerville"/>
        </w:rPr>
        <w:t>-</w:t>
      </w:r>
      <w:r w:rsidR="0002103B">
        <w:rPr>
          <w:rFonts w:ascii="Baskerville" w:hAnsi="Baskerville"/>
        </w:rPr>
        <w:t>world generalizations regarding window-shopping situations</w:t>
      </w:r>
      <w:r w:rsidR="00542B13">
        <w:rPr>
          <w:rFonts w:ascii="Baskerville" w:hAnsi="Baskerville"/>
        </w:rPr>
        <w:t xml:space="preserve"> is required for the modal domain in (7) to be restricted to those in which the speaker buys, rather than steals, the stereo.)</w:t>
      </w:r>
      <w:r w:rsidR="0002103B">
        <w:rPr>
          <w:rFonts w:ascii="Baskerville" w:hAnsi="Baskerville"/>
        </w:rPr>
        <w:t xml:space="preserve"> </w:t>
      </w:r>
      <w:r w:rsidR="003A0F0D">
        <w:rPr>
          <w:rFonts w:ascii="Baskerville" w:hAnsi="Baskerville"/>
        </w:rPr>
        <w:t xml:space="preserve"> </w:t>
      </w:r>
      <w:r w:rsidR="00F534A1">
        <w:rPr>
          <w:rFonts w:ascii="Baskerville" w:hAnsi="Baskerville"/>
        </w:rPr>
        <w:t>This means that, contra Stojnic, l</w:t>
      </w:r>
      <w:r w:rsidR="00763BB5">
        <w:rPr>
          <w:rFonts w:ascii="Baskerville" w:hAnsi="Baskerville"/>
        </w:rPr>
        <w:t>inguistic conventions</w:t>
      </w:r>
      <w:r w:rsidR="00A83923">
        <w:rPr>
          <w:rFonts w:ascii="Baskerville" w:hAnsi="Baskerville"/>
        </w:rPr>
        <w:t xml:space="preserve"> </w:t>
      </w:r>
      <w:r w:rsidR="00763BB5">
        <w:rPr>
          <w:rFonts w:ascii="Baskerville" w:hAnsi="Baskerville"/>
        </w:rPr>
        <w:t xml:space="preserve">are not </w:t>
      </w:r>
      <w:r w:rsidR="0082409C">
        <w:rPr>
          <w:rFonts w:ascii="Baskerville" w:hAnsi="Baskerville"/>
        </w:rPr>
        <w:t xml:space="preserve">a unique explanation for how interlocutors automatically converge on </w:t>
      </w:r>
      <w:r w:rsidR="00BC295F">
        <w:rPr>
          <w:rFonts w:ascii="Baskerville" w:hAnsi="Baskerville"/>
        </w:rPr>
        <w:t xml:space="preserve">the same </w:t>
      </w:r>
      <w:r w:rsidR="0082409C">
        <w:rPr>
          <w:rFonts w:ascii="Baskerville" w:hAnsi="Baskerville"/>
        </w:rPr>
        <w:t>resolution for a context-sensitive item</w:t>
      </w:r>
      <w:r w:rsidR="00BC295F">
        <w:rPr>
          <w:rFonts w:ascii="Baskerville" w:hAnsi="Baskerville"/>
        </w:rPr>
        <w:t xml:space="preserve"> in discourse. </w:t>
      </w:r>
      <w:r w:rsidR="0032738B">
        <w:rPr>
          <w:rFonts w:ascii="Baskerville" w:hAnsi="Baskerville"/>
        </w:rPr>
        <w:t xml:space="preserve"> </w:t>
      </w:r>
    </w:p>
    <w:p w14:paraId="3708CDC2" w14:textId="72CFEFAA" w:rsidR="002033AE" w:rsidRPr="008364C6" w:rsidRDefault="002033AE" w:rsidP="008364C6">
      <w:pPr>
        <w:spacing w:line="480" w:lineRule="auto"/>
        <w:ind w:firstLine="720"/>
        <w:rPr>
          <w:rFonts w:ascii="Baskerville" w:hAnsi="Baskerville"/>
        </w:rPr>
      </w:pPr>
      <w:r>
        <w:rPr>
          <w:rFonts w:ascii="Baskerville" w:hAnsi="Baskerville"/>
        </w:rPr>
        <w:t>The current proposal, then, is a</w:t>
      </w:r>
      <w:r w:rsidR="003D36AD">
        <w:rPr>
          <w:rFonts w:ascii="Baskerville" w:hAnsi="Baskerville"/>
        </w:rPr>
        <w:t xml:space="preserve"> </w:t>
      </w:r>
      <w:r>
        <w:rPr>
          <w:rFonts w:ascii="Baskerville" w:hAnsi="Baskerville"/>
        </w:rPr>
        <w:t xml:space="preserve">rival to </w:t>
      </w:r>
      <w:proofErr w:type="spellStart"/>
      <w:r>
        <w:rPr>
          <w:rFonts w:ascii="Baskerville" w:hAnsi="Baskerville"/>
        </w:rPr>
        <w:t>Stojnic’s</w:t>
      </w:r>
      <w:proofErr w:type="spellEnd"/>
      <w:r>
        <w:rPr>
          <w:rFonts w:ascii="Baskerville" w:hAnsi="Baskerville"/>
        </w:rPr>
        <w:t>.  It promises to explain</w:t>
      </w:r>
      <w:r w:rsidR="003D36AD">
        <w:rPr>
          <w:rFonts w:ascii="Baskerville" w:hAnsi="Baskerville"/>
        </w:rPr>
        <w:t xml:space="preserve"> the widespread</w:t>
      </w:r>
      <w:r w:rsidR="006D4DBD">
        <w:rPr>
          <w:rFonts w:ascii="Baskerville" w:hAnsi="Baskerville"/>
        </w:rPr>
        <w:t>,</w:t>
      </w:r>
      <w:r w:rsidR="003D36AD">
        <w:rPr>
          <w:rFonts w:ascii="Baskerville" w:hAnsi="Baskerville"/>
        </w:rPr>
        <w:t xml:space="preserve"> automatic</w:t>
      </w:r>
      <w:r w:rsidR="00876491">
        <w:rPr>
          <w:rFonts w:ascii="Baskerville" w:hAnsi="Baskerville"/>
        </w:rPr>
        <w:t xml:space="preserve"> </w:t>
      </w:r>
      <w:r w:rsidR="003D36AD">
        <w:rPr>
          <w:rFonts w:ascii="Baskerville" w:hAnsi="Baskerville"/>
        </w:rPr>
        <w:t>c</w:t>
      </w:r>
      <w:r w:rsidR="00752CBE">
        <w:rPr>
          <w:rFonts w:ascii="Baskerville" w:hAnsi="Baskerville"/>
        </w:rPr>
        <w:t xml:space="preserve">omprehension of contents expressed using context-sensitive expressions without positing </w:t>
      </w:r>
      <w:r w:rsidR="006C7D55">
        <w:rPr>
          <w:rFonts w:ascii="Baskerville" w:hAnsi="Baskerville"/>
        </w:rPr>
        <w:t xml:space="preserve">the </w:t>
      </w:r>
      <w:r w:rsidR="003D5409">
        <w:rPr>
          <w:rFonts w:ascii="Baskerville" w:hAnsi="Baskerville"/>
        </w:rPr>
        <w:t>near-</w:t>
      </w:r>
      <w:r w:rsidR="006D4DBD">
        <w:rPr>
          <w:rFonts w:ascii="Baskerville" w:hAnsi="Baskerville"/>
        </w:rPr>
        <w:t xml:space="preserve">universal </w:t>
      </w:r>
      <w:r w:rsidR="006C7D55">
        <w:rPr>
          <w:rFonts w:ascii="Baskerville" w:hAnsi="Baskerville"/>
        </w:rPr>
        <w:t xml:space="preserve">operation of </w:t>
      </w:r>
      <w:r w:rsidR="002300B5">
        <w:rPr>
          <w:rFonts w:ascii="Baskerville" w:hAnsi="Baskerville"/>
        </w:rPr>
        <w:t>linguistic conventions.  This is a</w:t>
      </w:r>
      <w:r w:rsidR="006C7D55">
        <w:rPr>
          <w:rFonts w:ascii="Baskerville" w:hAnsi="Baskerville"/>
        </w:rPr>
        <w:t xml:space="preserve"> significant</w:t>
      </w:r>
      <w:r w:rsidR="002300B5">
        <w:rPr>
          <w:rFonts w:ascii="Baskerville" w:hAnsi="Baskerville"/>
        </w:rPr>
        <w:t xml:space="preserve"> advantage over </w:t>
      </w:r>
      <w:r w:rsidR="00125AD3">
        <w:rPr>
          <w:rFonts w:ascii="Baskerville" w:hAnsi="Baskerville"/>
        </w:rPr>
        <w:t xml:space="preserve">a conventionalist’s account in that it clearly explains how </w:t>
      </w:r>
      <w:r w:rsidR="00F62503">
        <w:rPr>
          <w:rFonts w:ascii="Baskerville" w:hAnsi="Baskerville"/>
        </w:rPr>
        <w:t xml:space="preserve">parameter values are determined </w:t>
      </w:r>
      <w:r w:rsidR="00024559">
        <w:rPr>
          <w:rFonts w:ascii="Baskerville" w:hAnsi="Baskerville"/>
        </w:rPr>
        <w:t>discourse-initially</w:t>
      </w:r>
      <w:r w:rsidR="00B26CFD">
        <w:rPr>
          <w:rFonts w:ascii="Baskerville" w:hAnsi="Baskerville"/>
        </w:rPr>
        <w:t xml:space="preserve"> in terms of </w:t>
      </w:r>
      <w:r w:rsidR="005573E9">
        <w:rPr>
          <w:rFonts w:ascii="Baskerville" w:hAnsi="Baskerville"/>
        </w:rPr>
        <w:t>general cognitive mechanisms memory research gives us independent empirical reason to posit</w:t>
      </w:r>
      <w:r w:rsidR="00024559">
        <w:rPr>
          <w:rFonts w:ascii="Baskerville" w:hAnsi="Baskerville"/>
        </w:rPr>
        <w:t xml:space="preserve">.  In contrast, it is hard to see </w:t>
      </w:r>
      <w:r w:rsidR="00096943">
        <w:rPr>
          <w:rFonts w:ascii="Baskerville" w:hAnsi="Baskerville"/>
        </w:rPr>
        <w:t>how linguistic conventions alone explain automatic</w:t>
      </w:r>
      <w:r w:rsidR="00594FB4">
        <w:rPr>
          <w:rFonts w:ascii="Baskerville" w:hAnsi="Baskerville"/>
        </w:rPr>
        <w:t xml:space="preserve"> resolution and</w:t>
      </w:r>
      <w:r w:rsidR="00096943">
        <w:rPr>
          <w:rFonts w:ascii="Baskerville" w:hAnsi="Baskerville"/>
        </w:rPr>
        <w:t xml:space="preserve"> comprehension in </w:t>
      </w:r>
      <w:r w:rsidR="00367827">
        <w:rPr>
          <w:rFonts w:ascii="Baskerville" w:hAnsi="Baskerville"/>
        </w:rPr>
        <w:t>either</w:t>
      </w:r>
      <w:r w:rsidR="002237DE">
        <w:rPr>
          <w:rFonts w:ascii="Baskerville" w:hAnsi="Baskerville"/>
        </w:rPr>
        <w:t xml:space="preserve"> of our discourse-initial modal examples—our window-shopping counterfactual</w:t>
      </w:r>
      <w:r w:rsidR="00367827">
        <w:rPr>
          <w:rFonts w:ascii="Baskerville" w:hAnsi="Baskerville"/>
        </w:rPr>
        <w:t xml:space="preserve"> or</w:t>
      </w:r>
      <w:r w:rsidR="002237DE">
        <w:rPr>
          <w:rFonts w:ascii="Baskerville" w:hAnsi="Baskerville"/>
        </w:rPr>
        <w:t xml:space="preserve"> our medical examination deontic modal</w:t>
      </w:r>
      <w:r w:rsidR="00367827">
        <w:rPr>
          <w:rFonts w:ascii="Baskerville" w:hAnsi="Baskerville"/>
        </w:rPr>
        <w:t xml:space="preserve">.  </w:t>
      </w:r>
    </w:p>
    <w:p w14:paraId="7477E3EB" w14:textId="5EB73DBF" w:rsidR="00FE6BBC" w:rsidRPr="00103F46" w:rsidRDefault="00BC295F" w:rsidP="00BC295F">
      <w:pPr>
        <w:pStyle w:val="ListParagraph"/>
        <w:spacing w:line="480" w:lineRule="auto"/>
        <w:ind w:left="0" w:firstLine="720"/>
        <w:rPr>
          <w:rFonts w:ascii="Baskerville" w:hAnsi="Baskerville"/>
          <w:b/>
          <w:bCs/>
        </w:rPr>
      </w:pPr>
      <w:r>
        <w:rPr>
          <w:rFonts w:ascii="Baskerville" w:hAnsi="Baskerville"/>
          <w:b/>
          <w:bCs/>
        </w:rPr>
        <w:t>3</w:t>
      </w:r>
      <w:r w:rsidR="00FE6BBC" w:rsidRPr="00103F46">
        <w:rPr>
          <w:rFonts w:ascii="Baskerville" w:hAnsi="Baskerville"/>
          <w:b/>
          <w:bCs/>
        </w:rPr>
        <w:t>. Conclusion</w:t>
      </w:r>
    </w:p>
    <w:p w14:paraId="7434A26A" w14:textId="77777777" w:rsidR="00E42655" w:rsidRDefault="00F746C2" w:rsidP="000B0E93">
      <w:pPr>
        <w:spacing w:line="480" w:lineRule="auto"/>
        <w:rPr>
          <w:rFonts w:ascii="Baskerville" w:hAnsi="Baskerville"/>
        </w:rPr>
      </w:pPr>
      <w:r>
        <w:rPr>
          <w:rFonts w:ascii="Baskerville" w:hAnsi="Baskerville"/>
        </w:rPr>
        <w:tab/>
        <w:t xml:space="preserve">Here I’ve </w:t>
      </w:r>
      <w:r w:rsidR="00262CCE">
        <w:rPr>
          <w:rFonts w:ascii="Baskerville" w:hAnsi="Baskerville"/>
        </w:rPr>
        <w:t xml:space="preserve">defended a novel account of how discourse coherence relations </w:t>
      </w:r>
      <w:r w:rsidR="000E3A8E">
        <w:rPr>
          <w:rFonts w:ascii="Baskerville" w:hAnsi="Baskerville"/>
        </w:rPr>
        <w:t>are determined</w:t>
      </w:r>
      <w:r w:rsidR="002D530A">
        <w:rPr>
          <w:rFonts w:ascii="Baskerville" w:hAnsi="Baskerville"/>
        </w:rPr>
        <w:t xml:space="preserve"> and so how context-sensitivity may be resolved</w:t>
      </w:r>
      <w:r w:rsidR="000E3A8E">
        <w:rPr>
          <w:rFonts w:ascii="Baskerville" w:hAnsi="Baskerville"/>
        </w:rPr>
        <w:t xml:space="preserve">.  </w:t>
      </w:r>
      <w:r w:rsidR="004C6383">
        <w:rPr>
          <w:rFonts w:ascii="Baskerville" w:hAnsi="Baskerville"/>
        </w:rPr>
        <w:t>On that account, i</w:t>
      </w:r>
      <w:r w:rsidR="0070614D">
        <w:rPr>
          <w:rFonts w:ascii="Baskerville" w:hAnsi="Baskerville"/>
        </w:rPr>
        <w:t xml:space="preserve">nterlocutors’ joint recognition of </w:t>
      </w:r>
      <w:r w:rsidR="004C6383">
        <w:rPr>
          <w:rFonts w:ascii="Baskerville" w:hAnsi="Baskerville"/>
        </w:rPr>
        <w:t>a Ritualized</w:t>
      </w:r>
      <w:r w:rsidR="0070614D">
        <w:rPr>
          <w:rFonts w:ascii="Baskerville" w:hAnsi="Baskerville"/>
        </w:rPr>
        <w:t xml:space="preserve"> </w:t>
      </w:r>
      <w:r w:rsidR="004C6383">
        <w:rPr>
          <w:rFonts w:ascii="Baskerville" w:hAnsi="Baskerville"/>
        </w:rPr>
        <w:t>S</w:t>
      </w:r>
      <w:r w:rsidR="0070614D">
        <w:rPr>
          <w:rFonts w:ascii="Baskerville" w:hAnsi="Baskerville"/>
        </w:rPr>
        <w:t xml:space="preserve">ituation may add an implicit </w:t>
      </w:r>
      <w:r w:rsidR="004471A3">
        <w:rPr>
          <w:rFonts w:ascii="Baskerville" w:hAnsi="Baskerville"/>
        </w:rPr>
        <w:t xml:space="preserve">question under discussion to the scoreboard when none has been explicitly posed.  </w:t>
      </w:r>
      <w:r w:rsidR="007C51C5">
        <w:rPr>
          <w:rFonts w:ascii="Baskerville" w:hAnsi="Baskerville"/>
        </w:rPr>
        <w:t>That recognition also bring</w:t>
      </w:r>
      <w:r w:rsidR="004C6383">
        <w:rPr>
          <w:rFonts w:ascii="Baskerville" w:hAnsi="Baskerville"/>
        </w:rPr>
        <w:t>s</w:t>
      </w:r>
      <w:r w:rsidR="007C51C5">
        <w:rPr>
          <w:rFonts w:ascii="Baskerville" w:hAnsi="Baskerville"/>
        </w:rPr>
        <w:t xml:space="preserve"> the associated Normalizing Worlds </w:t>
      </w:r>
      <w:r w:rsidR="007C51C5">
        <w:rPr>
          <w:rFonts w:ascii="Baskerville" w:hAnsi="Baskerville"/>
        </w:rPr>
        <w:lastRenderedPageBreak/>
        <w:t xml:space="preserve">to prominence.  </w:t>
      </w:r>
      <w:r w:rsidR="003D69F5">
        <w:rPr>
          <w:rFonts w:ascii="Baskerville" w:hAnsi="Baskerville"/>
        </w:rPr>
        <w:t xml:space="preserve">Following Horton and </w:t>
      </w:r>
      <w:proofErr w:type="spellStart"/>
      <w:r w:rsidR="003D69F5">
        <w:rPr>
          <w:rFonts w:ascii="Baskerville" w:hAnsi="Baskerville"/>
        </w:rPr>
        <w:t>Gerrig</w:t>
      </w:r>
      <w:proofErr w:type="spellEnd"/>
      <w:r w:rsidR="003D69F5">
        <w:rPr>
          <w:rFonts w:ascii="Baskerville" w:hAnsi="Baskerville"/>
        </w:rPr>
        <w:t xml:space="preserve"> (2005), I’ve argued that the </w:t>
      </w:r>
      <w:r w:rsidR="00A5404A">
        <w:rPr>
          <w:rFonts w:ascii="Baskerville" w:hAnsi="Baskerville"/>
        </w:rPr>
        <w:t xml:space="preserve">cognitive </w:t>
      </w:r>
      <w:r w:rsidR="00A51E5C">
        <w:rPr>
          <w:rFonts w:ascii="Baskerville" w:hAnsi="Baskerville"/>
        </w:rPr>
        <w:t>process</w:t>
      </w:r>
      <w:r w:rsidR="00BA57B1">
        <w:rPr>
          <w:rFonts w:ascii="Baskerville" w:hAnsi="Baskerville"/>
        </w:rPr>
        <w:t>es</w:t>
      </w:r>
      <w:r w:rsidR="00A51E5C">
        <w:rPr>
          <w:rFonts w:ascii="Baskerville" w:hAnsi="Baskerville"/>
        </w:rPr>
        <w:t xml:space="preserve"> by which such recognition makes the associated worlds prominent </w:t>
      </w:r>
      <w:r w:rsidR="00A5404A">
        <w:rPr>
          <w:rFonts w:ascii="Baskerville" w:hAnsi="Baskerville"/>
        </w:rPr>
        <w:t xml:space="preserve">are ordinary memory processes.  </w:t>
      </w:r>
      <w:r w:rsidR="003E4C57">
        <w:rPr>
          <w:rFonts w:ascii="Baskerville" w:hAnsi="Baskerville"/>
        </w:rPr>
        <w:t xml:space="preserve">Thus, it enjoys existing empirical support. </w:t>
      </w:r>
    </w:p>
    <w:p w14:paraId="14D7039D" w14:textId="4926F20D" w:rsidR="00FE6BBC" w:rsidRDefault="00E31D34" w:rsidP="00FF282F">
      <w:pPr>
        <w:spacing w:line="480" w:lineRule="auto"/>
        <w:ind w:firstLine="720"/>
        <w:rPr>
          <w:rFonts w:ascii="Baskerville" w:hAnsi="Baskerville"/>
        </w:rPr>
      </w:pPr>
      <w:r>
        <w:rPr>
          <w:rFonts w:ascii="Baskerville" w:hAnsi="Baskerville"/>
        </w:rPr>
        <w:t xml:space="preserve">This account </w:t>
      </w:r>
      <w:r w:rsidR="00E42655">
        <w:rPr>
          <w:rFonts w:ascii="Baskerville" w:hAnsi="Baskerville"/>
        </w:rPr>
        <w:t xml:space="preserve">also </w:t>
      </w:r>
      <w:r w:rsidR="007153CE">
        <w:rPr>
          <w:rFonts w:ascii="Baskerville" w:hAnsi="Baskerville"/>
        </w:rPr>
        <w:t>enjoys two</w:t>
      </w:r>
      <w:r w:rsidR="00C8760D">
        <w:rPr>
          <w:rFonts w:ascii="Baskerville" w:hAnsi="Baskerville"/>
        </w:rPr>
        <w:t xml:space="preserve"> significant advantage</w:t>
      </w:r>
      <w:r w:rsidR="007153CE">
        <w:rPr>
          <w:rFonts w:ascii="Baskerville" w:hAnsi="Baskerville"/>
        </w:rPr>
        <w:t xml:space="preserve">s over conventionalist accounts of how discourse relations resolve context-sensitivity.  First, </w:t>
      </w:r>
      <w:r w:rsidR="004C47EC">
        <w:rPr>
          <w:rFonts w:ascii="Baskerville" w:hAnsi="Baskerville"/>
        </w:rPr>
        <w:t xml:space="preserve">it explains why and how two utterances stand in the particular discourse relation they do. </w:t>
      </w:r>
      <w:r w:rsidR="00FD05C2">
        <w:rPr>
          <w:rFonts w:ascii="Baskerville" w:hAnsi="Baskerville"/>
        </w:rPr>
        <w:t xml:space="preserve">Second, it </w:t>
      </w:r>
      <w:r w:rsidR="007153CE">
        <w:rPr>
          <w:rFonts w:ascii="Baskerville" w:hAnsi="Baskerville"/>
        </w:rPr>
        <w:t>explains</w:t>
      </w:r>
      <w:r w:rsidR="008C0563">
        <w:rPr>
          <w:rFonts w:ascii="Baskerville" w:hAnsi="Baskerville"/>
        </w:rPr>
        <w:t xml:space="preserve"> why and how interlocutors </w:t>
      </w:r>
      <w:r w:rsidR="00A26F09">
        <w:rPr>
          <w:rFonts w:ascii="Baskerville" w:hAnsi="Baskerville"/>
        </w:rPr>
        <w:t xml:space="preserve">can </w:t>
      </w:r>
      <w:r w:rsidR="008C0563">
        <w:rPr>
          <w:rFonts w:ascii="Baskerville" w:hAnsi="Baskerville"/>
        </w:rPr>
        <w:t xml:space="preserve">converge on the </w:t>
      </w:r>
      <w:r w:rsidR="00A26F09">
        <w:rPr>
          <w:rFonts w:ascii="Baskerville" w:hAnsi="Baskerville"/>
        </w:rPr>
        <w:t xml:space="preserve">same interpretation of a context-sensitive item </w:t>
      </w:r>
      <w:r w:rsidR="0033622B">
        <w:rPr>
          <w:rFonts w:ascii="Baskerville" w:hAnsi="Baskerville"/>
        </w:rPr>
        <w:t>discourse-initially.</w:t>
      </w:r>
      <w:r w:rsidR="00A26F09">
        <w:rPr>
          <w:rFonts w:ascii="Baskerville" w:hAnsi="Baskerville"/>
        </w:rPr>
        <w:t xml:space="preserve"> </w:t>
      </w:r>
      <w:r w:rsidR="00030310">
        <w:rPr>
          <w:rFonts w:ascii="Baskerville" w:hAnsi="Baskerville"/>
        </w:rPr>
        <w:t>Interlocutors’</w:t>
      </w:r>
      <w:r w:rsidR="00CC50AA">
        <w:rPr>
          <w:rFonts w:ascii="Baskerville" w:hAnsi="Baskerville"/>
        </w:rPr>
        <w:t xml:space="preserve"> joint recognition of a Ritualized Situation </w:t>
      </w:r>
      <w:r w:rsidR="00F549DA">
        <w:rPr>
          <w:rFonts w:ascii="Baskerville" w:hAnsi="Baskerville"/>
        </w:rPr>
        <w:t xml:space="preserve">will </w:t>
      </w:r>
      <w:r w:rsidR="00685A9B">
        <w:rPr>
          <w:rFonts w:ascii="Baskerville" w:hAnsi="Baskerville"/>
        </w:rPr>
        <w:t xml:space="preserve">make relevant, </w:t>
      </w:r>
      <w:proofErr w:type="gramStart"/>
      <w:r w:rsidR="00F10976">
        <w:rPr>
          <w:rFonts w:ascii="Baskerville" w:hAnsi="Baskerville"/>
        </w:rPr>
        <w:t xml:space="preserve">real </w:t>
      </w:r>
      <w:r w:rsidR="00685A9B">
        <w:rPr>
          <w:rFonts w:ascii="Baskerville" w:hAnsi="Baskerville"/>
        </w:rPr>
        <w:t>world</w:t>
      </w:r>
      <w:proofErr w:type="gramEnd"/>
      <w:r w:rsidR="00685A9B">
        <w:rPr>
          <w:rFonts w:ascii="Baskerville" w:hAnsi="Baskerville"/>
        </w:rPr>
        <w:t xml:space="preserve"> knowledge prominent </w:t>
      </w:r>
      <w:r w:rsidR="00B761FC">
        <w:rPr>
          <w:rFonts w:ascii="Baskerville" w:hAnsi="Baskerville"/>
        </w:rPr>
        <w:t>on their conversational scoreboard, even when they are strangers</w:t>
      </w:r>
      <w:r w:rsidR="00030310">
        <w:rPr>
          <w:rFonts w:ascii="Baskerville" w:hAnsi="Baskerville"/>
        </w:rPr>
        <w:t xml:space="preserve"> and prior to any linguistic exchange</w:t>
      </w:r>
      <w:r w:rsidR="00FF282F">
        <w:rPr>
          <w:rFonts w:ascii="Baskerville" w:hAnsi="Baskerville"/>
        </w:rPr>
        <w:t>.</w:t>
      </w:r>
    </w:p>
    <w:p w14:paraId="17B2581B" w14:textId="77777777" w:rsidR="00FE6BBC" w:rsidRPr="00052770" w:rsidRDefault="00FE6BBC" w:rsidP="00FE6BBC">
      <w:pPr>
        <w:spacing w:line="480" w:lineRule="auto"/>
        <w:rPr>
          <w:rFonts w:ascii="Baskerville" w:hAnsi="Baskerville"/>
          <w:b/>
          <w:bCs/>
        </w:rPr>
      </w:pPr>
      <w:r w:rsidRPr="00052770">
        <w:rPr>
          <w:rFonts w:ascii="Baskerville" w:hAnsi="Baskerville"/>
          <w:b/>
          <w:bCs/>
        </w:rPr>
        <w:t>References</w:t>
      </w:r>
    </w:p>
    <w:p w14:paraId="7FCD03C3" w14:textId="3F659C1E" w:rsidR="00967DB2" w:rsidRDefault="00967DB2" w:rsidP="00FE6BBC">
      <w:pPr>
        <w:ind w:left="720" w:hanging="720"/>
        <w:jc w:val="both"/>
        <w:rPr>
          <w:rFonts w:ascii="Baskerville" w:hAnsi="Baskerville"/>
        </w:rPr>
      </w:pPr>
      <w:r>
        <w:rPr>
          <w:rFonts w:ascii="Baskerville" w:hAnsi="Baskerville"/>
        </w:rPr>
        <w:t>Asher</w:t>
      </w:r>
      <w:r w:rsidR="0092557B">
        <w:rPr>
          <w:rFonts w:ascii="Baskerville" w:hAnsi="Baskerville"/>
        </w:rPr>
        <w:t xml:space="preserve">, N. and </w:t>
      </w:r>
      <w:proofErr w:type="spellStart"/>
      <w:r w:rsidR="0092557B">
        <w:rPr>
          <w:rFonts w:ascii="Baskerville" w:hAnsi="Baskerville"/>
        </w:rPr>
        <w:t>Lascarides</w:t>
      </w:r>
      <w:proofErr w:type="spellEnd"/>
      <w:r w:rsidR="0092557B">
        <w:rPr>
          <w:rFonts w:ascii="Baskerville" w:hAnsi="Baskerville"/>
        </w:rPr>
        <w:t xml:space="preserve">, A. (2003), </w:t>
      </w:r>
      <w:r w:rsidR="0092557B" w:rsidRPr="0092557B">
        <w:rPr>
          <w:rFonts w:ascii="Baskerville" w:hAnsi="Baskerville"/>
          <w:i/>
          <w:iCs/>
        </w:rPr>
        <w:t>Logics of Conversation</w:t>
      </w:r>
      <w:r w:rsidR="0092557B">
        <w:rPr>
          <w:rFonts w:ascii="Baskerville" w:hAnsi="Baskerville"/>
        </w:rPr>
        <w:t xml:space="preserve">. Cambridge: Cambridge University Press. </w:t>
      </w:r>
    </w:p>
    <w:p w14:paraId="2C3ABC7E" w14:textId="77777777" w:rsidR="00967DB2" w:rsidRDefault="00967DB2" w:rsidP="00FE6BBC">
      <w:pPr>
        <w:ind w:left="720" w:hanging="720"/>
        <w:jc w:val="both"/>
        <w:rPr>
          <w:rFonts w:ascii="Baskerville" w:hAnsi="Baskerville"/>
        </w:rPr>
      </w:pPr>
    </w:p>
    <w:p w14:paraId="2AB0609A" w14:textId="05BD01E2" w:rsidR="0086796B" w:rsidRDefault="00D2698C" w:rsidP="00FE6BBC">
      <w:pPr>
        <w:ind w:left="720" w:hanging="720"/>
        <w:jc w:val="both"/>
        <w:rPr>
          <w:rFonts w:ascii="Baskerville" w:hAnsi="Baskerville"/>
        </w:rPr>
      </w:pPr>
      <w:proofErr w:type="spellStart"/>
      <w:r>
        <w:rPr>
          <w:rFonts w:ascii="Baskerville" w:hAnsi="Baskerville"/>
        </w:rPr>
        <w:t>Cariani</w:t>
      </w:r>
      <w:proofErr w:type="spellEnd"/>
      <w:r>
        <w:rPr>
          <w:rFonts w:ascii="Baskerville" w:hAnsi="Baskerville"/>
        </w:rPr>
        <w:t xml:space="preserve">, F., (2016), Deontic Modals and Probabilities: One Theory to Rule Them All? In </w:t>
      </w:r>
      <w:r w:rsidR="00913012">
        <w:rPr>
          <w:rFonts w:ascii="Baskerville" w:hAnsi="Baskerville"/>
        </w:rPr>
        <w:t xml:space="preserve">N. </w:t>
      </w:r>
      <w:proofErr w:type="spellStart"/>
      <w:r w:rsidR="00913012">
        <w:rPr>
          <w:rFonts w:ascii="Baskerville" w:hAnsi="Baskerville"/>
        </w:rPr>
        <w:t>Charlow</w:t>
      </w:r>
      <w:proofErr w:type="spellEnd"/>
      <w:r w:rsidR="00913012">
        <w:rPr>
          <w:rFonts w:ascii="Baskerville" w:hAnsi="Baskerville"/>
        </w:rPr>
        <w:t xml:space="preserve"> and M. Chrisman (eds)</w:t>
      </w:r>
      <w:r w:rsidR="00CF1343">
        <w:rPr>
          <w:rFonts w:ascii="Baskerville" w:hAnsi="Baskerville"/>
        </w:rPr>
        <w:t xml:space="preserve"> </w:t>
      </w:r>
      <w:r w:rsidR="00CF1343" w:rsidRPr="00913012">
        <w:rPr>
          <w:rFonts w:ascii="Baskerville" w:hAnsi="Baskerville"/>
          <w:i/>
          <w:iCs/>
        </w:rPr>
        <w:t>Deontic Modality</w:t>
      </w:r>
      <w:r w:rsidR="00913012">
        <w:rPr>
          <w:rFonts w:ascii="Baskerville" w:hAnsi="Baskerville"/>
        </w:rPr>
        <w:t xml:space="preserve"> Oxford: Oxford University Press, pp.11-46.</w:t>
      </w:r>
    </w:p>
    <w:p w14:paraId="7B2DAFD8" w14:textId="77777777" w:rsidR="00D2698C" w:rsidRDefault="00D2698C" w:rsidP="00D2698C">
      <w:pPr>
        <w:jc w:val="both"/>
        <w:rPr>
          <w:rFonts w:ascii="Baskerville" w:hAnsi="Baskerville"/>
        </w:rPr>
      </w:pPr>
    </w:p>
    <w:p w14:paraId="118BBD01" w14:textId="3004C2A8" w:rsidR="00FE6BBC" w:rsidRDefault="00D2698C" w:rsidP="00D2698C">
      <w:pPr>
        <w:rPr>
          <w:rFonts w:ascii="Baskerville" w:hAnsi="Baskerville"/>
        </w:rPr>
      </w:pPr>
      <w:proofErr w:type="spellStart"/>
      <w:r>
        <w:rPr>
          <w:rFonts w:ascii="Baskerville" w:hAnsi="Baskerville"/>
        </w:rPr>
        <w:t>Cariani</w:t>
      </w:r>
      <w:proofErr w:type="spellEnd"/>
      <w:r>
        <w:rPr>
          <w:rFonts w:ascii="Baskerville" w:hAnsi="Baskerville"/>
        </w:rPr>
        <w:t>, F</w:t>
      </w:r>
      <w:r w:rsidR="00E46EEB">
        <w:rPr>
          <w:rFonts w:ascii="Baskerville" w:hAnsi="Baskerville"/>
        </w:rPr>
        <w:t>.</w:t>
      </w:r>
      <w:r>
        <w:rPr>
          <w:rFonts w:ascii="Baskerville" w:hAnsi="Baskerville"/>
        </w:rPr>
        <w:t xml:space="preserve">, </w:t>
      </w:r>
      <w:r w:rsidR="00E46EEB">
        <w:rPr>
          <w:rFonts w:ascii="Baskerville" w:hAnsi="Baskerville"/>
        </w:rPr>
        <w:t>M.</w:t>
      </w:r>
      <w:r w:rsidR="00FE6BBC">
        <w:rPr>
          <w:rFonts w:ascii="Baskerville" w:hAnsi="Baskerville"/>
        </w:rPr>
        <w:t xml:space="preserve"> Kaufmann, and S</w:t>
      </w:r>
      <w:r w:rsidR="00E46EEB">
        <w:rPr>
          <w:rFonts w:ascii="Baskerville" w:hAnsi="Baskerville"/>
        </w:rPr>
        <w:t>.</w:t>
      </w:r>
      <w:r w:rsidR="00FE6BBC">
        <w:rPr>
          <w:rFonts w:ascii="Baskerville" w:hAnsi="Baskerville"/>
        </w:rPr>
        <w:t xml:space="preserve"> Kaufmann. </w:t>
      </w:r>
      <w:r w:rsidR="007E587E">
        <w:rPr>
          <w:rFonts w:ascii="Baskerville" w:hAnsi="Baskerville"/>
        </w:rPr>
        <w:t>(</w:t>
      </w:r>
      <w:r w:rsidR="00FE6BBC">
        <w:rPr>
          <w:rFonts w:ascii="Baskerville" w:hAnsi="Baskerville"/>
        </w:rPr>
        <w:t>2013</w:t>
      </w:r>
      <w:r w:rsidR="007E587E">
        <w:rPr>
          <w:rFonts w:ascii="Baskerville" w:hAnsi="Baskerville"/>
        </w:rPr>
        <w:t>),</w:t>
      </w:r>
      <w:r w:rsidR="00FE6BBC">
        <w:rPr>
          <w:rFonts w:ascii="Baskerville" w:hAnsi="Baskerville"/>
        </w:rPr>
        <w:t xml:space="preserve"> “Deliberative Modality Under Epistemic Uncertainty”, </w:t>
      </w:r>
      <w:r w:rsidR="00FE6BBC" w:rsidRPr="004A233E">
        <w:rPr>
          <w:rFonts w:ascii="Baskerville" w:hAnsi="Baskerville"/>
          <w:i/>
          <w:iCs/>
        </w:rPr>
        <w:t>Linguistics and Philosophy</w:t>
      </w:r>
      <w:r w:rsidR="00FE6BBC">
        <w:rPr>
          <w:rFonts w:ascii="Baskerville" w:hAnsi="Baskerville"/>
        </w:rPr>
        <w:t xml:space="preserve"> 36: 225-259.   </w:t>
      </w:r>
    </w:p>
    <w:p w14:paraId="38DE981F" w14:textId="77777777" w:rsidR="00FE6BBC" w:rsidRDefault="00FE6BBC" w:rsidP="00FE6BBC">
      <w:pPr>
        <w:rPr>
          <w:rFonts w:ascii="Baskerville" w:hAnsi="Baskerville"/>
        </w:rPr>
      </w:pPr>
    </w:p>
    <w:p w14:paraId="6AA87BA1" w14:textId="77777777" w:rsidR="00FE6BBC" w:rsidRDefault="00FE6BBC" w:rsidP="00FE6BBC">
      <w:pPr>
        <w:rPr>
          <w:rFonts w:ascii="Baskerville" w:hAnsi="Baskerville"/>
        </w:rPr>
      </w:pPr>
    </w:p>
    <w:p w14:paraId="5D708E05" w14:textId="564104D5" w:rsidR="00FE6BBC" w:rsidRPr="00D2698C" w:rsidRDefault="00FE6BBC" w:rsidP="00FE6BBC">
      <w:pPr>
        <w:rPr>
          <w:rFonts w:ascii="Baskerville" w:hAnsi="Baskerville"/>
          <w:i/>
          <w:iCs/>
        </w:rPr>
      </w:pPr>
      <w:r>
        <w:rPr>
          <w:rFonts w:ascii="Baskerville" w:hAnsi="Baskerville"/>
        </w:rPr>
        <w:t xml:space="preserve">von </w:t>
      </w:r>
      <w:proofErr w:type="spellStart"/>
      <w:r>
        <w:rPr>
          <w:rFonts w:ascii="Baskerville" w:hAnsi="Baskerville"/>
        </w:rPr>
        <w:t>Fintel</w:t>
      </w:r>
      <w:proofErr w:type="spellEnd"/>
      <w:r>
        <w:rPr>
          <w:rFonts w:ascii="Baskerville" w:hAnsi="Baskerville"/>
        </w:rPr>
        <w:t xml:space="preserve">, K. </w:t>
      </w:r>
      <w:r w:rsidR="007E587E">
        <w:rPr>
          <w:rFonts w:ascii="Baskerville" w:hAnsi="Baskerville"/>
        </w:rPr>
        <w:t>(</w:t>
      </w:r>
      <w:r>
        <w:rPr>
          <w:rFonts w:ascii="Baskerville" w:hAnsi="Baskerville"/>
        </w:rPr>
        <w:t>2004</w:t>
      </w:r>
      <w:r w:rsidR="007E587E">
        <w:rPr>
          <w:rFonts w:ascii="Baskerville" w:hAnsi="Baskerville"/>
        </w:rPr>
        <w:t>),</w:t>
      </w:r>
      <w:r>
        <w:rPr>
          <w:rFonts w:ascii="Baskerville" w:hAnsi="Baskerville"/>
        </w:rPr>
        <w:t xml:space="preserve"> Would you Believe it? The King of France is Back! </w:t>
      </w:r>
      <w:r w:rsidR="00D16CE7">
        <w:rPr>
          <w:rFonts w:ascii="Baskerville" w:hAnsi="Baskerville"/>
        </w:rPr>
        <w:t>I</w:t>
      </w:r>
      <w:r>
        <w:rPr>
          <w:rFonts w:ascii="Baskerville" w:hAnsi="Baskerville"/>
        </w:rPr>
        <w:t xml:space="preserve">n </w:t>
      </w:r>
      <w:r w:rsidRPr="001532E7">
        <w:rPr>
          <w:rFonts w:ascii="Baskerville" w:hAnsi="Baskerville"/>
          <w:i/>
          <w:iCs/>
        </w:rPr>
        <w:t xml:space="preserve">Descriptions </w:t>
      </w:r>
      <w:proofErr w:type="gramStart"/>
      <w:r w:rsidRPr="001532E7">
        <w:rPr>
          <w:rFonts w:ascii="Baskerville" w:hAnsi="Baskerville"/>
          <w:i/>
          <w:iCs/>
        </w:rPr>
        <w:t xml:space="preserve">and </w:t>
      </w:r>
      <w:r>
        <w:rPr>
          <w:rFonts w:ascii="Baskerville" w:hAnsi="Baskerville"/>
          <w:i/>
          <w:iCs/>
        </w:rPr>
        <w:t xml:space="preserve"> </w:t>
      </w:r>
      <w:r w:rsidRPr="001532E7">
        <w:rPr>
          <w:rFonts w:ascii="Baskerville" w:hAnsi="Baskerville"/>
          <w:i/>
          <w:iCs/>
        </w:rPr>
        <w:t>Beyond</w:t>
      </w:r>
      <w:proofErr w:type="gramEnd"/>
      <w:r>
        <w:rPr>
          <w:rFonts w:ascii="Baskerville" w:hAnsi="Baskerville"/>
        </w:rPr>
        <w:t>. M. Reimer and A. Bezuidenhout (eds.). Oxford: Oxford University Press, pp.315-</w:t>
      </w:r>
    </w:p>
    <w:p w14:paraId="4247ABBB" w14:textId="7D1704F1" w:rsidR="00D2698C" w:rsidRPr="00224E98" w:rsidRDefault="00FE6BBC" w:rsidP="00FE6BBC">
      <w:pPr>
        <w:rPr>
          <w:rFonts w:ascii="Baskerville" w:hAnsi="Baskerville"/>
        </w:rPr>
      </w:pPr>
      <w:r>
        <w:rPr>
          <w:rFonts w:ascii="Baskerville" w:hAnsi="Baskerville"/>
        </w:rPr>
        <w:t>341.</w:t>
      </w:r>
    </w:p>
    <w:p w14:paraId="77C7B6AB" w14:textId="77777777" w:rsidR="00FE6BBC" w:rsidRDefault="00FE6BBC" w:rsidP="00FE6BBC">
      <w:pPr>
        <w:rPr>
          <w:rFonts w:ascii="Baskerville" w:hAnsi="Baskerville"/>
        </w:rPr>
      </w:pPr>
    </w:p>
    <w:p w14:paraId="296E1061" w14:textId="4D243612" w:rsidR="00627C2C" w:rsidRDefault="00627C2C" w:rsidP="00FE6BBC">
      <w:pPr>
        <w:rPr>
          <w:rFonts w:ascii="Baskerville" w:hAnsi="Baskerville"/>
        </w:rPr>
      </w:pPr>
      <w:r>
        <w:rPr>
          <w:rFonts w:ascii="Baskerville" w:hAnsi="Baskerville"/>
        </w:rPr>
        <w:t xml:space="preserve">Horton, </w:t>
      </w:r>
      <w:r w:rsidR="00E46EEB">
        <w:rPr>
          <w:rFonts w:ascii="Baskerville" w:hAnsi="Baskerville"/>
        </w:rPr>
        <w:t>S.</w:t>
      </w:r>
      <w:r w:rsidR="00DC60E8">
        <w:rPr>
          <w:rFonts w:ascii="Baskerville" w:hAnsi="Baskerville"/>
        </w:rPr>
        <w:t xml:space="preserve"> and R</w:t>
      </w:r>
      <w:r w:rsidR="00E46EEB">
        <w:rPr>
          <w:rFonts w:ascii="Baskerville" w:hAnsi="Baskerville"/>
        </w:rPr>
        <w:t>,</w:t>
      </w:r>
      <w:r w:rsidR="00DC60E8">
        <w:rPr>
          <w:rFonts w:ascii="Baskerville" w:hAnsi="Baskerville"/>
        </w:rPr>
        <w:t xml:space="preserve"> </w:t>
      </w:r>
      <w:proofErr w:type="spellStart"/>
      <w:r w:rsidR="00DC60E8">
        <w:rPr>
          <w:rFonts w:ascii="Baskerville" w:hAnsi="Baskerville"/>
        </w:rPr>
        <w:t>Gerrig</w:t>
      </w:r>
      <w:proofErr w:type="spellEnd"/>
      <w:r w:rsidR="00E46EEB">
        <w:rPr>
          <w:rFonts w:ascii="Baskerville" w:hAnsi="Baskerville"/>
        </w:rPr>
        <w:t>,</w:t>
      </w:r>
      <w:r w:rsidR="00DC60E8">
        <w:rPr>
          <w:rFonts w:ascii="Baskerville" w:hAnsi="Baskerville"/>
        </w:rPr>
        <w:t xml:space="preserve"> (2016). </w:t>
      </w:r>
      <w:r w:rsidR="00EE1721">
        <w:rPr>
          <w:rFonts w:ascii="Baskerville" w:hAnsi="Baskerville"/>
        </w:rPr>
        <w:t xml:space="preserve">Revisiting the Memory-based Processing Approach to Common Ground, </w:t>
      </w:r>
      <w:r w:rsidR="00EE1721" w:rsidRPr="00E63812">
        <w:rPr>
          <w:rFonts w:ascii="Baskerville" w:hAnsi="Baskerville"/>
          <w:i/>
          <w:iCs/>
        </w:rPr>
        <w:t>Topics in Cognitive Science</w:t>
      </w:r>
      <w:r w:rsidR="00EE1721">
        <w:rPr>
          <w:rFonts w:ascii="Baskerville" w:hAnsi="Baskerville"/>
        </w:rPr>
        <w:t xml:space="preserve"> 8</w:t>
      </w:r>
      <w:r w:rsidR="00E63812">
        <w:rPr>
          <w:rFonts w:ascii="Baskerville" w:hAnsi="Baskerville"/>
        </w:rPr>
        <w:t>, 780-95.</w:t>
      </w:r>
    </w:p>
    <w:p w14:paraId="691E4DB6" w14:textId="77777777" w:rsidR="00E1039E" w:rsidRDefault="00E1039E" w:rsidP="00E1039E">
      <w:pPr>
        <w:rPr>
          <w:rFonts w:ascii="Baskerville" w:hAnsi="Baskerville"/>
        </w:rPr>
      </w:pPr>
    </w:p>
    <w:p w14:paraId="21D752CE" w14:textId="62116B20" w:rsidR="00E1039E" w:rsidRDefault="00E1039E" w:rsidP="00E1039E">
      <w:pPr>
        <w:rPr>
          <w:rFonts w:ascii="Baskerville" w:hAnsi="Baskerville"/>
        </w:rPr>
      </w:pPr>
      <w:r>
        <w:rPr>
          <w:rFonts w:ascii="Baskerville" w:hAnsi="Baskerville"/>
        </w:rPr>
        <w:t xml:space="preserve">Horton, </w:t>
      </w:r>
      <w:r w:rsidR="007E587E">
        <w:rPr>
          <w:rFonts w:ascii="Baskerville" w:hAnsi="Baskerville"/>
        </w:rPr>
        <w:t>S.</w:t>
      </w:r>
      <w:r>
        <w:rPr>
          <w:rFonts w:ascii="Baskerville" w:hAnsi="Baskerville"/>
        </w:rPr>
        <w:t xml:space="preserve"> and </w:t>
      </w:r>
      <w:r w:rsidR="00F82CEC">
        <w:rPr>
          <w:rFonts w:ascii="Baskerville" w:hAnsi="Baskerville"/>
        </w:rPr>
        <w:t xml:space="preserve">R. </w:t>
      </w:r>
      <w:proofErr w:type="spellStart"/>
      <w:r>
        <w:rPr>
          <w:rFonts w:ascii="Baskerville" w:hAnsi="Baskerville"/>
        </w:rPr>
        <w:t>Gerrig</w:t>
      </w:r>
      <w:proofErr w:type="spellEnd"/>
      <w:r w:rsidR="00F82CEC">
        <w:rPr>
          <w:rFonts w:ascii="Baskerville" w:hAnsi="Baskerville"/>
        </w:rPr>
        <w:t>,</w:t>
      </w:r>
      <w:r w:rsidR="00576FBE">
        <w:rPr>
          <w:rFonts w:ascii="Baskerville" w:hAnsi="Baskerville"/>
        </w:rPr>
        <w:t xml:space="preserve"> </w:t>
      </w:r>
      <w:r w:rsidR="00F82CEC">
        <w:rPr>
          <w:rFonts w:ascii="Baskerville" w:hAnsi="Baskerville"/>
        </w:rPr>
        <w:t>(</w:t>
      </w:r>
      <w:r w:rsidR="00576FBE">
        <w:rPr>
          <w:rFonts w:ascii="Baskerville" w:hAnsi="Baskerville"/>
        </w:rPr>
        <w:t>2005</w:t>
      </w:r>
      <w:r w:rsidR="00F82CEC">
        <w:rPr>
          <w:rFonts w:ascii="Baskerville" w:hAnsi="Baskerville"/>
        </w:rPr>
        <w:t>),</w:t>
      </w:r>
      <w:r w:rsidR="00576FBE">
        <w:rPr>
          <w:rFonts w:ascii="Baskerville" w:hAnsi="Baskerville"/>
        </w:rPr>
        <w:t xml:space="preserve"> </w:t>
      </w:r>
      <w:r w:rsidR="00051281">
        <w:rPr>
          <w:rFonts w:ascii="Baskerville" w:hAnsi="Baskerville"/>
        </w:rPr>
        <w:t xml:space="preserve">Conversational Common Ground and Memory Processes in </w:t>
      </w:r>
      <w:r w:rsidR="005C67DE">
        <w:rPr>
          <w:rFonts w:ascii="Baskerville" w:hAnsi="Baskerville"/>
        </w:rPr>
        <w:t>Language</w:t>
      </w:r>
      <w:r w:rsidR="00051281">
        <w:rPr>
          <w:rFonts w:ascii="Baskerville" w:hAnsi="Baskerville"/>
        </w:rPr>
        <w:t xml:space="preserve"> Production</w:t>
      </w:r>
      <w:r w:rsidR="00C033CC">
        <w:rPr>
          <w:rFonts w:ascii="Baskerville" w:hAnsi="Baskerville"/>
        </w:rPr>
        <w:t xml:space="preserve">, </w:t>
      </w:r>
      <w:r w:rsidR="00C033CC" w:rsidRPr="00C033CC">
        <w:rPr>
          <w:rFonts w:ascii="Baskerville" w:hAnsi="Baskerville"/>
          <w:i/>
          <w:iCs/>
        </w:rPr>
        <w:t>Discourse Processes</w:t>
      </w:r>
      <w:r w:rsidR="00C033CC">
        <w:rPr>
          <w:rFonts w:ascii="Baskerville" w:hAnsi="Baskerville"/>
        </w:rPr>
        <w:t xml:space="preserve"> 40 (1), 1-35. </w:t>
      </w:r>
    </w:p>
    <w:p w14:paraId="2A51ADCE" w14:textId="77777777" w:rsidR="00E1039E" w:rsidRDefault="00E1039E" w:rsidP="00FE6BBC">
      <w:pPr>
        <w:rPr>
          <w:rFonts w:ascii="Baskerville" w:hAnsi="Baskerville"/>
        </w:rPr>
      </w:pPr>
    </w:p>
    <w:p w14:paraId="43B7C7EA" w14:textId="43034411" w:rsidR="00FE6BBC" w:rsidRDefault="00FE6BBC" w:rsidP="00FE6BBC">
      <w:pPr>
        <w:rPr>
          <w:rFonts w:ascii="Baskerville" w:hAnsi="Baskerville"/>
        </w:rPr>
      </w:pPr>
      <w:proofErr w:type="spellStart"/>
      <w:r>
        <w:rPr>
          <w:rFonts w:ascii="Baskerville" w:hAnsi="Baskerville"/>
        </w:rPr>
        <w:t>Kehler</w:t>
      </w:r>
      <w:proofErr w:type="spellEnd"/>
      <w:r>
        <w:rPr>
          <w:rFonts w:ascii="Baskerville" w:hAnsi="Baskerville"/>
        </w:rPr>
        <w:t>, A</w:t>
      </w:r>
      <w:r w:rsidR="00F82CEC">
        <w:rPr>
          <w:rFonts w:ascii="Baskerville" w:hAnsi="Baskerville"/>
        </w:rPr>
        <w:t xml:space="preserve">., </w:t>
      </w:r>
      <w:r w:rsidR="007E587E">
        <w:rPr>
          <w:rFonts w:ascii="Baskerville" w:hAnsi="Baskerville"/>
        </w:rPr>
        <w:t>(</w:t>
      </w:r>
      <w:r>
        <w:rPr>
          <w:rFonts w:ascii="Baskerville" w:hAnsi="Baskerville"/>
        </w:rPr>
        <w:t>2002</w:t>
      </w:r>
      <w:r w:rsidR="007E587E">
        <w:rPr>
          <w:rFonts w:ascii="Baskerville" w:hAnsi="Baskerville"/>
        </w:rPr>
        <w:t>),</w:t>
      </w:r>
      <w:r>
        <w:rPr>
          <w:rFonts w:ascii="Baskerville" w:hAnsi="Baskerville"/>
        </w:rPr>
        <w:t xml:space="preserve"> </w:t>
      </w:r>
      <w:r w:rsidRPr="0052047E">
        <w:rPr>
          <w:rFonts w:ascii="Baskerville" w:hAnsi="Baskerville"/>
          <w:i/>
          <w:iCs/>
        </w:rPr>
        <w:t>Coherence, Reference, and the Theory of Grammar</w:t>
      </w:r>
      <w:r>
        <w:rPr>
          <w:rFonts w:ascii="Baskerville" w:hAnsi="Baskerville"/>
        </w:rPr>
        <w:t>. CSLI Publications.</w:t>
      </w:r>
    </w:p>
    <w:p w14:paraId="7C7D3758" w14:textId="77777777" w:rsidR="00FE6BBC" w:rsidRDefault="00FE6BBC" w:rsidP="00FE6BBC">
      <w:pPr>
        <w:rPr>
          <w:rFonts w:ascii="Baskerville" w:hAnsi="Baskerville"/>
        </w:rPr>
      </w:pPr>
    </w:p>
    <w:p w14:paraId="6AC114EA" w14:textId="733FFBFB" w:rsidR="00FE6BBC" w:rsidRDefault="00FE6BBC" w:rsidP="00FE6BBC">
      <w:pPr>
        <w:rPr>
          <w:rFonts w:ascii="Baskerville" w:hAnsi="Baskerville"/>
        </w:rPr>
      </w:pPr>
      <w:proofErr w:type="spellStart"/>
      <w:r>
        <w:rPr>
          <w:rFonts w:ascii="Baskerville" w:hAnsi="Baskerville"/>
        </w:rPr>
        <w:t>Kratzer</w:t>
      </w:r>
      <w:proofErr w:type="spellEnd"/>
      <w:r>
        <w:rPr>
          <w:rFonts w:ascii="Baskerville" w:hAnsi="Baskerville"/>
        </w:rPr>
        <w:t>, A</w:t>
      </w:r>
      <w:r w:rsidR="00F82CEC">
        <w:rPr>
          <w:rFonts w:ascii="Baskerville" w:hAnsi="Baskerville"/>
        </w:rPr>
        <w:t>.,</w:t>
      </w:r>
      <w:r>
        <w:rPr>
          <w:rFonts w:ascii="Baskerville" w:hAnsi="Baskerville"/>
        </w:rPr>
        <w:t xml:space="preserve"> </w:t>
      </w:r>
      <w:r w:rsidR="00F82CEC">
        <w:rPr>
          <w:rFonts w:ascii="Baskerville" w:hAnsi="Baskerville"/>
        </w:rPr>
        <w:t>(</w:t>
      </w:r>
      <w:r w:rsidRPr="00745921">
        <w:rPr>
          <w:rFonts w:ascii="Baskerville" w:hAnsi="Baskerville"/>
        </w:rPr>
        <w:t>2012</w:t>
      </w:r>
      <w:r w:rsidR="00F82CEC">
        <w:rPr>
          <w:rFonts w:ascii="Baskerville" w:hAnsi="Baskerville"/>
        </w:rPr>
        <w:t>),</w:t>
      </w:r>
      <w:r w:rsidRPr="00745921">
        <w:rPr>
          <w:rFonts w:ascii="Baskerville" w:hAnsi="Baskerville"/>
        </w:rPr>
        <w:t xml:space="preserve"> </w:t>
      </w:r>
      <w:r w:rsidRPr="00745921">
        <w:rPr>
          <w:rFonts w:ascii="Baskerville" w:hAnsi="Baskerville"/>
          <w:i/>
        </w:rPr>
        <w:t>Modals and Conditionals</w:t>
      </w:r>
      <w:r w:rsidRPr="00745921">
        <w:rPr>
          <w:rFonts w:ascii="Baskerville" w:hAnsi="Baskerville"/>
        </w:rPr>
        <w:t>. Oxford: Oxford University Press.</w:t>
      </w:r>
    </w:p>
    <w:p w14:paraId="0C4C4F38" w14:textId="77777777" w:rsidR="00FE6BBC" w:rsidRDefault="00FE6BBC" w:rsidP="00FE6BBC">
      <w:pPr>
        <w:rPr>
          <w:rFonts w:ascii="Baskerville" w:hAnsi="Baskerville"/>
        </w:rPr>
      </w:pPr>
    </w:p>
    <w:p w14:paraId="6687D4A2" w14:textId="2DADA782" w:rsidR="00FE6BBC" w:rsidRDefault="00FE6BBC" w:rsidP="00FE6BBC">
      <w:pPr>
        <w:ind w:left="720" w:hanging="720"/>
        <w:jc w:val="both"/>
        <w:rPr>
          <w:rFonts w:ascii="Baskerville" w:hAnsi="Baskerville"/>
          <w:i/>
        </w:rPr>
      </w:pPr>
      <w:proofErr w:type="spellStart"/>
      <w:r w:rsidRPr="00745921">
        <w:rPr>
          <w:rFonts w:ascii="Baskerville" w:hAnsi="Baskerville"/>
        </w:rPr>
        <w:t>Kratzer</w:t>
      </w:r>
      <w:proofErr w:type="spellEnd"/>
      <w:r w:rsidRPr="00745921">
        <w:rPr>
          <w:rFonts w:ascii="Baskerville" w:hAnsi="Baskerville"/>
        </w:rPr>
        <w:t>, A</w:t>
      </w:r>
      <w:r w:rsidR="00F82CEC">
        <w:rPr>
          <w:rFonts w:ascii="Baskerville" w:hAnsi="Baskerville"/>
        </w:rPr>
        <w:t>.,</w:t>
      </w:r>
      <w:r w:rsidRPr="00745921">
        <w:rPr>
          <w:rFonts w:ascii="Baskerville" w:hAnsi="Baskerville"/>
        </w:rPr>
        <w:t xml:space="preserve"> </w:t>
      </w:r>
      <w:r w:rsidR="00F82CEC">
        <w:rPr>
          <w:rFonts w:ascii="Baskerville" w:hAnsi="Baskerville"/>
        </w:rPr>
        <w:t>(</w:t>
      </w:r>
      <w:r w:rsidRPr="00745921">
        <w:rPr>
          <w:rFonts w:ascii="Baskerville" w:hAnsi="Baskerville"/>
        </w:rPr>
        <w:t>199</w:t>
      </w:r>
      <w:r w:rsidR="00F82CEC">
        <w:rPr>
          <w:rFonts w:ascii="Baskerville" w:hAnsi="Baskerville"/>
        </w:rPr>
        <w:t>1),</w:t>
      </w:r>
      <w:r w:rsidRPr="00745921">
        <w:rPr>
          <w:rFonts w:ascii="Baskerville" w:hAnsi="Baskerville"/>
        </w:rPr>
        <w:t xml:space="preserve"> Modality</w:t>
      </w:r>
      <w:r w:rsidR="00317C38">
        <w:rPr>
          <w:rFonts w:ascii="Baskerville" w:hAnsi="Baskerville"/>
        </w:rPr>
        <w:t>.</w:t>
      </w:r>
      <w:r w:rsidRPr="00745921">
        <w:rPr>
          <w:rFonts w:ascii="Baskerville" w:hAnsi="Baskerville"/>
        </w:rPr>
        <w:t xml:space="preserve"> </w:t>
      </w:r>
      <w:r w:rsidR="00317C38">
        <w:rPr>
          <w:rFonts w:ascii="Baskerville" w:hAnsi="Baskerville"/>
        </w:rPr>
        <w:t>I</w:t>
      </w:r>
      <w:r w:rsidRPr="00745921">
        <w:rPr>
          <w:rFonts w:ascii="Baskerville" w:hAnsi="Baskerville"/>
        </w:rPr>
        <w:t xml:space="preserve">n A. von </w:t>
      </w:r>
      <w:proofErr w:type="spellStart"/>
      <w:r w:rsidRPr="00745921">
        <w:rPr>
          <w:rFonts w:ascii="Baskerville" w:hAnsi="Baskerville"/>
        </w:rPr>
        <w:t>Stechow</w:t>
      </w:r>
      <w:proofErr w:type="spellEnd"/>
      <w:r w:rsidRPr="00745921">
        <w:rPr>
          <w:rFonts w:ascii="Baskerville" w:hAnsi="Baskerville"/>
        </w:rPr>
        <w:t xml:space="preserve"> and D. Wunderlich (eds.), </w:t>
      </w:r>
      <w:r w:rsidRPr="00745921">
        <w:rPr>
          <w:rFonts w:ascii="Baskerville" w:hAnsi="Baskerville"/>
          <w:i/>
        </w:rPr>
        <w:t>Semantics: An</w:t>
      </w:r>
    </w:p>
    <w:p w14:paraId="03F53B06" w14:textId="4230B8CF" w:rsidR="00FE6BBC" w:rsidRDefault="00FE6BBC" w:rsidP="00C875A3">
      <w:pPr>
        <w:jc w:val="both"/>
        <w:rPr>
          <w:rFonts w:ascii="Baskerville" w:hAnsi="Baskerville"/>
        </w:rPr>
      </w:pPr>
      <w:r w:rsidRPr="00745921">
        <w:rPr>
          <w:rFonts w:ascii="Baskerville" w:hAnsi="Baskerville"/>
          <w:i/>
        </w:rPr>
        <w:lastRenderedPageBreak/>
        <w:t>International Handbook of Contemporary Research</w:t>
      </w:r>
      <w:r w:rsidRPr="00745921">
        <w:rPr>
          <w:rFonts w:ascii="Baskerville" w:hAnsi="Baskerville"/>
        </w:rPr>
        <w:t xml:space="preserve"> (de Gruyter), 639-650.</w:t>
      </w:r>
    </w:p>
    <w:p w14:paraId="24DF34E1" w14:textId="77777777" w:rsidR="00FE6BBC" w:rsidRDefault="00FE6BBC" w:rsidP="00FE6BBC">
      <w:pPr>
        <w:rPr>
          <w:rFonts w:ascii="Baskerville" w:hAnsi="Baskerville"/>
        </w:rPr>
      </w:pPr>
    </w:p>
    <w:p w14:paraId="21FC6BC4" w14:textId="0D434A1D" w:rsidR="00FE6BBC" w:rsidRPr="00473032" w:rsidRDefault="00FE6BBC" w:rsidP="00FE6BBC">
      <w:pPr>
        <w:rPr>
          <w:rFonts w:ascii="Baskerville" w:hAnsi="Baskerville"/>
        </w:rPr>
      </w:pPr>
      <w:r>
        <w:rPr>
          <w:rFonts w:ascii="Baskerville" w:hAnsi="Baskerville"/>
        </w:rPr>
        <w:t>Stalnaker, R</w:t>
      </w:r>
      <w:r w:rsidR="00F82CEC">
        <w:rPr>
          <w:rFonts w:ascii="Baskerville" w:hAnsi="Baskerville"/>
        </w:rPr>
        <w:t>.,</w:t>
      </w:r>
      <w:r>
        <w:rPr>
          <w:rFonts w:ascii="Baskerville" w:hAnsi="Baskerville"/>
        </w:rPr>
        <w:t xml:space="preserve"> </w:t>
      </w:r>
      <w:r w:rsidR="00F82CEC">
        <w:rPr>
          <w:rFonts w:ascii="Baskerville" w:hAnsi="Baskerville"/>
        </w:rPr>
        <w:t>(</w:t>
      </w:r>
      <w:r>
        <w:rPr>
          <w:rFonts w:ascii="Baskerville" w:hAnsi="Baskerville"/>
        </w:rPr>
        <w:t>2002</w:t>
      </w:r>
      <w:r w:rsidR="00F82CEC">
        <w:rPr>
          <w:rFonts w:ascii="Baskerville" w:hAnsi="Baskerville"/>
        </w:rPr>
        <w:t>),</w:t>
      </w:r>
      <w:r>
        <w:rPr>
          <w:rFonts w:ascii="Baskerville" w:hAnsi="Baskerville"/>
        </w:rPr>
        <w:t xml:space="preserve"> Common Ground, </w:t>
      </w:r>
      <w:r w:rsidRPr="004A233E">
        <w:rPr>
          <w:rFonts w:ascii="Baskerville" w:hAnsi="Baskerville"/>
          <w:i/>
          <w:iCs/>
        </w:rPr>
        <w:t>Linguistics and Philosophy</w:t>
      </w:r>
      <w:r>
        <w:rPr>
          <w:rFonts w:ascii="Baskerville" w:hAnsi="Baskerville"/>
          <w:i/>
          <w:iCs/>
        </w:rPr>
        <w:t xml:space="preserve"> </w:t>
      </w:r>
      <w:r>
        <w:rPr>
          <w:rFonts w:ascii="Baskerville" w:hAnsi="Baskerville"/>
        </w:rPr>
        <w:t xml:space="preserve">25: 701-721. </w:t>
      </w:r>
    </w:p>
    <w:p w14:paraId="6BBEF160" w14:textId="77777777" w:rsidR="00FE6BBC" w:rsidRDefault="00FE6BBC" w:rsidP="00FE6BBC">
      <w:pPr>
        <w:rPr>
          <w:rFonts w:ascii="Baskerville" w:hAnsi="Baskerville"/>
        </w:rPr>
      </w:pPr>
    </w:p>
    <w:p w14:paraId="173EF267" w14:textId="7BDA52C6" w:rsidR="00FE6BBC" w:rsidRDefault="00FE6BBC" w:rsidP="00FE6BBC">
      <w:pPr>
        <w:rPr>
          <w:rFonts w:ascii="Baskerville" w:hAnsi="Baskerville"/>
        </w:rPr>
      </w:pPr>
      <w:r>
        <w:rPr>
          <w:rFonts w:ascii="Baskerville" w:hAnsi="Baskerville"/>
        </w:rPr>
        <w:t>Stojnic, U.</w:t>
      </w:r>
      <w:r w:rsidR="00F82CEC">
        <w:rPr>
          <w:rFonts w:ascii="Baskerville" w:hAnsi="Baskerville"/>
        </w:rPr>
        <w:t>,</w:t>
      </w:r>
      <w:r>
        <w:rPr>
          <w:rFonts w:ascii="Baskerville" w:hAnsi="Baskerville"/>
        </w:rPr>
        <w:t xml:space="preserve"> </w:t>
      </w:r>
      <w:r w:rsidR="00F82CEC">
        <w:rPr>
          <w:rFonts w:ascii="Baskerville" w:hAnsi="Baskerville"/>
        </w:rPr>
        <w:t>(</w:t>
      </w:r>
      <w:r>
        <w:rPr>
          <w:rFonts w:ascii="Baskerville" w:hAnsi="Baskerville"/>
        </w:rPr>
        <w:t>2021</w:t>
      </w:r>
      <w:r w:rsidR="00F82CEC">
        <w:rPr>
          <w:rFonts w:ascii="Baskerville" w:hAnsi="Baskerville"/>
        </w:rPr>
        <w:t>),</w:t>
      </w:r>
      <w:r>
        <w:rPr>
          <w:rFonts w:ascii="Baskerville" w:hAnsi="Baskerville"/>
        </w:rPr>
        <w:t xml:space="preserve"> </w:t>
      </w:r>
      <w:r w:rsidRPr="00DF41F5">
        <w:rPr>
          <w:rFonts w:ascii="Baskerville" w:hAnsi="Baskerville"/>
          <w:i/>
          <w:iCs/>
        </w:rPr>
        <w:t>Context and Coherence</w:t>
      </w:r>
      <w:r>
        <w:rPr>
          <w:rFonts w:ascii="Baskerville" w:hAnsi="Baskerville"/>
        </w:rPr>
        <w:t>. Oxford: Oxford University Press.</w:t>
      </w:r>
    </w:p>
    <w:p w14:paraId="64E61D14" w14:textId="77777777" w:rsidR="00FE6BBC" w:rsidRDefault="00FE6BBC" w:rsidP="00FE6BBC">
      <w:pPr>
        <w:rPr>
          <w:rFonts w:ascii="Baskerville" w:hAnsi="Baskerville"/>
        </w:rPr>
      </w:pPr>
    </w:p>
    <w:p w14:paraId="352CE270" w14:textId="3FC5BF1D" w:rsidR="00F82CEC" w:rsidRDefault="00FE6BBC" w:rsidP="00FE6BBC">
      <w:pPr>
        <w:rPr>
          <w:rFonts w:ascii="Baskerville" w:hAnsi="Baskerville"/>
        </w:rPr>
      </w:pPr>
      <w:r>
        <w:rPr>
          <w:rFonts w:ascii="Baskerville" w:hAnsi="Baskerville"/>
        </w:rPr>
        <w:t>Stone, M</w:t>
      </w:r>
      <w:r w:rsidR="00F82CEC">
        <w:rPr>
          <w:rFonts w:ascii="Baskerville" w:hAnsi="Baskerville"/>
        </w:rPr>
        <w:t>.,</w:t>
      </w:r>
      <w:r>
        <w:rPr>
          <w:rFonts w:ascii="Baskerville" w:hAnsi="Baskerville"/>
        </w:rPr>
        <w:t xml:space="preserve"> </w:t>
      </w:r>
      <w:r w:rsidR="00F82CEC">
        <w:rPr>
          <w:rFonts w:ascii="Baskerville" w:hAnsi="Baskerville"/>
        </w:rPr>
        <w:t>(</w:t>
      </w:r>
      <w:r>
        <w:rPr>
          <w:rFonts w:ascii="Baskerville" w:hAnsi="Baskerville"/>
        </w:rPr>
        <w:t>1997</w:t>
      </w:r>
      <w:r w:rsidR="00F82CEC">
        <w:rPr>
          <w:rFonts w:ascii="Baskerville" w:hAnsi="Baskerville"/>
        </w:rPr>
        <w:t>),</w:t>
      </w:r>
      <w:r>
        <w:rPr>
          <w:rFonts w:ascii="Baskerville" w:hAnsi="Baskerville"/>
        </w:rPr>
        <w:t xml:space="preserve"> The Anaphoric Parallel Between Modality and Tense, </w:t>
      </w:r>
      <w:r w:rsidRPr="005D682A">
        <w:rPr>
          <w:rFonts w:ascii="Baskerville" w:hAnsi="Baskerville"/>
          <w:i/>
          <w:iCs/>
        </w:rPr>
        <w:t>IRCS Report</w:t>
      </w:r>
      <w:r>
        <w:rPr>
          <w:rFonts w:ascii="Baskerville" w:hAnsi="Baskerville"/>
        </w:rPr>
        <w:t xml:space="preserve"> 97-</w:t>
      </w:r>
    </w:p>
    <w:p w14:paraId="093E1610" w14:textId="40A5D6C4" w:rsidR="00FE6BBC" w:rsidRDefault="00FE6BBC" w:rsidP="00FE6BBC">
      <w:pPr>
        <w:rPr>
          <w:rFonts w:ascii="Baskerville" w:hAnsi="Baskerville"/>
        </w:rPr>
      </w:pPr>
      <w:r>
        <w:rPr>
          <w:rFonts w:ascii="Baskerville" w:hAnsi="Baskerville"/>
        </w:rPr>
        <w:t xml:space="preserve">106, University of Pennsylvania, Philadelphia. </w:t>
      </w:r>
    </w:p>
    <w:p w14:paraId="2EFAEF50" w14:textId="77777777" w:rsidR="00F64C43" w:rsidRDefault="00F64C43" w:rsidP="00FE6BBC">
      <w:pPr>
        <w:rPr>
          <w:rFonts w:ascii="Baskerville" w:hAnsi="Baskerville"/>
        </w:rPr>
      </w:pPr>
    </w:p>
    <w:p w14:paraId="17E8064F" w14:textId="31CF1C28" w:rsidR="00F64C43" w:rsidRDefault="00F64C43" w:rsidP="00FE6BBC">
      <w:pPr>
        <w:rPr>
          <w:rFonts w:ascii="Baskerville" w:hAnsi="Baskerville"/>
        </w:rPr>
      </w:pPr>
      <w:r>
        <w:rPr>
          <w:rFonts w:ascii="Baskerville" w:hAnsi="Baskerville"/>
        </w:rPr>
        <w:t>Ratcliff</w:t>
      </w:r>
      <w:r w:rsidR="00C7122E">
        <w:rPr>
          <w:rFonts w:ascii="Baskerville" w:hAnsi="Baskerville"/>
        </w:rPr>
        <w:t>, R.</w:t>
      </w:r>
      <w:r w:rsidR="00F82CEC">
        <w:rPr>
          <w:rFonts w:ascii="Baskerville" w:hAnsi="Baskerville"/>
        </w:rPr>
        <w:t>,</w:t>
      </w:r>
      <w:r w:rsidR="00C7122E">
        <w:rPr>
          <w:rFonts w:ascii="Baskerville" w:hAnsi="Baskerville"/>
        </w:rPr>
        <w:t xml:space="preserve"> </w:t>
      </w:r>
      <w:r w:rsidR="00F82CEC">
        <w:rPr>
          <w:rFonts w:ascii="Baskerville" w:hAnsi="Baskerville"/>
        </w:rPr>
        <w:t>(</w:t>
      </w:r>
      <w:r w:rsidR="00C7122E">
        <w:rPr>
          <w:rFonts w:ascii="Baskerville" w:hAnsi="Baskerville"/>
        </w:rPr>
        <w:t>1978</w:t>
      </w:r>
      <w:r w:rsidR="00F82CEC">
        <w:rPr>
          <w:rFonts w:ascii="Baskerville" w:hAnsi="Baskerville"/>
        </w:rPr>
        <w:t>),</w:t>
      </w:r>
      <w:r w:rsidR="00C7122E">
        <w:rPr>
          <w:rFonts w:ascii="Baskerville" w:hAnsi="Baskerville"/>
        </w:rPr>
        <w:t xml:space="preserve"> A Theory of Memory Retrieval</w:t>
      </w:r>
      <w:r w:rsidR="00B227C7">
        <w:rPr>
          <w:rFonts w:ascii="Baskerville" w:hAnsi="Baskerville"/>
        </w:rPr>
        <w:t xml:space="preserve">, </w:t>
      </w:r>
      <w:r w:rsidR="00B227C7" w:rsidRPr="00627C2C">
        <w:rPr>
          <w:rFonts w:ascii="Baskerville" w:hAnsi="Baskerville"/>
          <w:i/>
          <w:iCs/>
        </w:rPr>
        <w:t>Psychological Review</w:t>
      </w:r>
      <w:r w:rsidR="00B227C7">
        <w:rPr>
          <w:rFonts w:ascii="Baskerville" w:hAnsi="Baskerville"/>
        </w:rPr>
        <w:t xml:space="preserve"> 85, </w:t>
      </w:r>
      <w:r w:rsidR="00627C2C">
        <w:rPr>
          <w:rFonts w:ascii="Baskerville" w:hAnsi="Baskerville"/>
        </w:rPr>
        <w:t>59-108.</w:t>
      </w:r>
    </w:p>
    <w:p w14:paraId="7C8BCC2C" w14:textId="77777777" w:rsidR="00FE6BBC" w:rsidRDefault="00FE6BBC" w:rsidP="00FE6BBC">
      <w:pPr>
        <w:rPr>
          <w:rFonts w:ascii="Baskerville" w:hAnsi="Baskerville"/>
        </w:rPr>
      </w:pPr>
    </w:p>
    <w:p w14:paraId="0AFF3FC2" w14:textId="30DC9F83" w:rsidR="00FE6BBC" w:rsidRDefault="00FE6BBC" w:rsidP="00994553">
      <w:pPr>
        <w:rPr>
          <w:rFonts w:ascii="Baskerville" w:hAnsi="Baskerville"/>
        </w:rPr>
      </w:pPr>
      <w:r>
        <w:rPr>
          <w:rFonts w:ascii="Baskerville" w:hAnsi="Baskerville"/>
        </w:rPr>
        <w:t>Rett, J</w:t>
      </w:r>
      <w:r w:rsidR="00994553">
        <w:rPr>
          <w:rFonts w:ascii="Baskerville" w:hAnsi="Baskerville"/>
        </w:rPr>
        <w:t>.,</w:t>
      </w:r>
      <w:r>
        <w:rPr>
          <w:rFonts w:ascii="Baskerville" w:hAnsi="Baskerville"/>
        </w:rPr>
        <w:t xml:space="preserve"> </w:t>
      </w:r>
      <w:r w:rsidR="00994553">
        <w:rPr>
          <w:rFonts w:ascii="Baskerville" w:hAnsi="Baskerville"/>
        </w:rPr>
        <w:t>(</w:t>
      </w:r>
      <w:r>
        <w:rPr>
          <w:rFonts w:ascii="Baskerville" w:hAnsi="Baskerville"/>
        </w:rPr>
        <w:t>2016</w:t>
      </w:r>
      <w:r w:rsidR="00994553">
        <w:rPr>
          <w:rFonts w:ascii="Baskerville" w:hAnsi="Baskerville"/>
        </w:rPr>
        <w:t>),</w:t>
      </w:r>
      <w:r>
        <w:rPr>
          <w:rFonts w:ascii="Baskerville" w:hAnsi="Baskerville"/>
        </w:rPr>
        <w:t xml:space="preserve"> On a Shared Property of Deontic and Epistemic Modals</w:t>
      </w:r>
      <w:r w:rsidR="00994553">
        <w:rPr>
          <w:rFonts w:ascii="Baskerville" w:hAnsi="Baskerville"/>
        </w:rPr>
        <w:t>.</w:t>
      </w:r>
      <w:r>
        <w:rPr>
          <w:rFonts w:ascii="Baskerville" w:hAnsi="Baskerville"/>
        </w:rPr>
        <w:t xml:space="preserve"> </w:t>
      </w:r>
      <w:r w:rsidR="00994553">
        <w:rPr>
          <w:rFonts w:ascii="Baskerville" w:hAnsi="Baskerville"/>
        </w:rPr>
        <w:t>I</w:t>
      </w:r>
      <w:r>
        <w:rPr>
          <w:rFonts w:ascii="Baskerville" w:hAnsi="Baskerville"/>
        </w:rPr>
        <w:t xml:space="preserve">n </w:t>
      </w:r>
      <w:r w:rsidRPr="00F211D0">
        <w:rPr>
          <w:rFonts w:ascii="Baskerville" w:hAnsi="Baskerville"/>
          <w:i/>
          <w:iCs/>
        </w:rPr>
        <w:t>Deontic Modality</w:t>
      </w:r>
      <w:r>
        <w:rPr>
          <w:rFonts w:ascii="Baskerville" w:hAnsi="Baskerville"/>
        </w:rPr>
        <w:t xml:space="preserve">, N. </w:t>
      </w:r>
      <w:proofErr w:type="spellStart"/>
      <w:r>
        <w:rPr>
          <w:rFonts w:ascii="Baskerville" w:hAnsi="Baskerville"/>
        </w:rPr>
        <w:t>Charlow</w:t>
      </w:r>
      <w:proofErr w:type="spellEnd"/>
      <w:r>
        <w:rPr>
          <w:rFonts w:ascii="Baskerville" w:hAnsi="Baskerville"/>
        </w:rPr>
        <w:t xml:space="preserve"> and M. Chrisman (eds), Oxford: Oxford University Press, 200-229. </w:t>
      </w:r>
    </w:p>
    <w:p w14:paraId="7D3DBF34" w14:textId="77777777" w:rsidR="00FE6BBC" w:rsidRDefault="00FE6BBC" w:rsidP="00FE6BBC">
      <w:pPr>
        <w:ind w:left="432"/>
        <w:rPr>
          <w:rFonts w:ascii="Baskerville" w:hAnsi="Baskerville"/>
        </w:rPr>
      </w:pPr>
    </w:p>
    <w:p w14:paraId="44DD23E7" w14:textId="777CEF09" w:rsidR="00FE6BBC" w:rsidRDefault="00FE6BBC" w:rsidP="00FE6BBC">
      <w:pPr>
        <w:rPr>
          <w:rFonts w:ascii="Baskerville" w:hAnsi="Baskerville"/>
        </w:rPr>
      </w:pPr>
      <w:r>
        <w:rPr>
          <w:rFonts w:ascii="Baskerville" w:hAnsi="Baskerville"/>
        </w:rPr>
        <w:t>Roberts, C</w:t>
      </w:r>
      <w:r w:rsidR="00994553">
        <w:rPr>
          <w:rFonts w:ascii="Baskerville" w:hAnsi="Baskerville"/>
        </w:rPr>
        <w:t>.,</w:t>
      </w:r>
      <w:r>
        <w:rPr>
          <w:rFonts w:ascii="Baskerville" w:hAnsi="Baskerville"/>
        </w:rPr>
        <w:t xml:space="preserve"> </w:t>
      </w:r>
      <w:r w:rsidR="00994553">
        <w:rPr>
          <w:rFonts w:ascii="Baskerville" w:hAnsi="Baskerville"/>
        </w:rPr>
        <w:t>(</w:t>
      </w:r>
      <w:r>
        <w:rPr>
          <w:rFonts w:ascii="Baskerville" w:hAnsi="Baskerville"/>
        </w:rPr>
        <w:t>2012</w:t>
      </w:r>
      <w:r w:rsidR="00994553">
        <w:rPr>
          <w:rFonts w:ascii="Baskerville" w:hAnsi="Baskerville"/>
        </w:rPr>
        <w:t>),</w:t>
      </w:r>
      <w:r>
        <w:rPr>
          <w:rFonts w:ascii="Baskerville" w:hAnsi="Baskerville"/>
        </w:rPr>
        <w:t xml:space="preserve"> Information Structure in Discourse, </w:t>
      </w:r>
      <w:r w:rsidRPr="00545532">
        <w:rPr>
          <w:rFonts w:ascii="Baskerville" w:hAnsi="Baskerville"/>
          <w:i/>
          <w:iCs/>
        </w:rPr>
        <w:t>Semantics and Pragmatics</w:t>
      </w:r>
      <w:r>
        <w:rPr>
          <w:rFonts w:ascii="Baskerville" w:hAnsi="Baskerville"/>
        </w:rPr>
        <w:t xml:space="preserve"> 5. </w:t>
      </w:r>
    </w:p>
    <w:p w14:paraId="72B7320D" w14:textId="77777777" w:rsidR="00FE6BBC" w:rsidRDefault="00FE6BBC" w:rsidP="00FE6BBC">
      <w:pPr>
        <w:rPr>
          <w:rFonts w:ascii="Baskerville" w:hAnsi="Baskerville"/>
        </w:rPr>
      </w:pPr>
    </w:p>
    <w:p w14:paraId="79081474" w14:textId="4B084F42" w:rsidR="00FE6BBC" w:rsidRDefault="00FE6BBC" w:rsidP="00FE6BBC">
      <w:pPr>
        <w:rPr>
          <w:rFonts w:ascii="Baskerville" w:hAnsi="Baskerville"/>
        </w:rPr>
      </w:pPr>
      <w:r>
        <w:rPr>
          <w:rFonts w:ascii="Baskerville" w:hAnsi="Baskerville"/>
        </w:rPr>
        <w:t>Roberts, C.</w:t>
      </w:r>
      <w:r w:rsidR="00317C38">
        <w:rPr>
          <w:rFonts w:ascii="Baskerville" w:hAnsi="Baskerville"/>
        </w:rPr>
        <w:t>,</w:t>
      </w:r>
      <w:r>
        <w:rPr>
          <w:rFonts w:ascii="Baskerville" w:hAnsi="Baskerville"/>
        </w:rPr>
        <w:t xml:space="preserve"> </w:t>
      </w:r>
      <w:r w:rsidR="00317C38">
        <w:rPr>
          <w:rFonts w:ascii="Baskerville" w:hAnsi="Baskerville"/>
        </w:rPr>
        <w:t>(</w:t>
      </w:r>
      <w:r>
        <w:rPr>
          <w:rFonts w:ascii="Baskerville" w:hAnsi="Baskerville"/>
        </w:rPr>
        <w:t>2004</w:t>
      </w:r>
      <w:r w:rsidR="00317C38">
        <w:rPr>
          <w:rFonts w:ascii="Baskerville" w:hAnsi="Baskerville"/>
        </w:rPr>
        <w:t>),</w:t>
      </w:r>
      <w:r>
        <w:rPr>
          <w:rFonts w:ascii="Baskerville" w:hAnsi="Baskerville"/>
        </w:rPr>
        <w:t xml:space="preserve"> Context in Dynamic Interpretation</w:t>
      </w:r>
      <w:r w:rsidR="00317C38">
        <w:rPr>
          <w:rFonts w:ascii="Baskerville" w:hAnsi="Baskerville"/>
        </w:rPr>
        <w:t>. I</w:t>
      </w:r>
      <w:r>
        <w:rPr>
          <w:rFonts w:ascii="Baskerville" w:hAnsi="Baskerville"/>
        </w:rPr>
        <w:t xml:space="preserve">n </w:t>
      </w:r>
      <w:r>
        <w:rPr>
          <w:rFonts w:ascii="Baskerville" w:hAnsi="Baskerville"/>
          <w:i/>
          <w:iCs/>
        </w:rPr>
        <w:t>t</w:t>
      </w:r>
      <w:r w:rsidRPr="00A35F5C">
        <w:rPr>
          <w:rFonts w:ascii="Baskerville" w:hAnsi="Baskerville"/>
          <w:i/>
          <w:iCs/>
        </w:rPr>
        <w:t>he Handbook of Pragmatics</w:t>
      </w:r>
      <w:r>
        <w:rPr>
          <w:rFonts w:ascii="Baskerville" w:hAnsi="Baskerville"/>
        </w:rPr>
        <w:t>. L.R.</w:t>
      </w:r>
    </w:p>
    <w:p w14:paraId="4605B088" w14:textId="10F4C4FD" w:rsidR="00FE6BBC" w:rsidRDefault="00FE6BBC" w:rsidP="00FE6BBC">
      <w:pPr>
        <w:rPr>
          <w:rFonts w:ascii="Baskerville" w:hAnsi="Baskerville"/>
        </w:rPr>
      </w:pPr>
      <w:r>
        <w:rPr>
          <w:rFonts w:ascii="Baskerville" w:hAnsi="Baskerville"/>
        </w:rPr>
        <w:t>Horn and G. Ward (eds.). Blackwell Publishing, 197-220.</w:t>
      </w:r>
    </w:p>
    <w:p w14:paraId="63523E20" w14:textId="77777777" w:rsidR="00FE6BBC" w:rsidRDefault="00FE6BBC" w:rsidP="00FE6BBC">
      <w:pPr>
        <w:rPr>
          <w:rFonts w:ascii="Baskerville" w:hAnsi="Baskerville"/>
        </w:rPr>
      </w:pPr>
    </w:p>
    <w:p w14:paraId="652640F7" w14:textId="0E85CCBC" w:rsidR="00FE6BBC" w:rsidRDefault="00FE6BBC" w:rsidP="00FE6BBC">
      <w:pPr>
        <w:jc w:val="both"/>
        <w:rPr>
          <w:rFonts w:ascii="Baskerville" w:hAnsi="Baskerville"/>
        </w:rPr>
      </w:pPr>
      <w:r>
        <w:rPr>
          <w:rFonts w:ascii="Baskerville" w:hAnsi="Baskerville"/>
        </w:rPr>
        <w:t>Roberts, C.</w:t>
      </w:r>
      <w:r w:rsidR="00317C38">
        <w:rPr>
          <w:rFonts w:ascii="Baskerville" w:hAnsi="Baskerville"/>
        </w:rPr>
        <w:t>,</w:t>
      </w:r>
      <w:r>
        <w:rPr>
          <w:rFonts w:ascii="Baskerville" w:hAnsi="Baskerville"/>
        </w:rPr>
        <w:t xml:space="preserve"> </w:t>
      </w:r>
      <w:r w:rsidR="00317C38">
        <w:rPr>
          <w:rFonts w:ascii="Baskerville" w:hAnsi="Baskerville"/>
        </w:rPr>
        <w:t>(</w:t>
      </w:r>
      <w:r>
        <w:rPr>
          <w:rFonts w:ascii="Baskerville" w:hAnsi="Baskerville"/>
        </w:rPr>
        <w:t>1989</w:t>
      </w:r>
      <w:r w:rsidR="00317C38">
        <w:rPr>
          <w:rFonts w:ascii="Baskerville" w:hAnsi="Baskerville"/>
        </w:rPr>
        <w:t>),</w:t>
      </w:r>
      <w:r>
        <w:rPr>
          <w:rFonts w:ascii="Baskerville" w:hAnsi="Baskerville"/>
        </w:rPr>
        <w:t xml:space="preserve"> Modal Subordination and Pronominal Anaphora in Discourse</w:t>
      </w:r>
      <w:r w:rsidR="00317C38">
        <w:rPr>
          <w:rFonts w:ascii="Baskerville" w:hAnsi="Baskerville"/>
        </w:rPr>
        <w:t>.</w:t>
      </w:r>
    </w:p>
    <w:p w14:paraId="079740CA" w14:textId="77777777" w:rsidR="00FE6BBC" w:rsidRPr="000C7EDE" w:rsidRDefault="00FE6BBC" w:rsidP="00317C38">
      <w:pPr>
        <w:jc w:val="both"/>
        <w:rPr>
          <w:rFonts w:ascii="Baskerville" w:hAnsi="Baskerville"/>
        </w:rPr>
      </w:pPr>
      <w:r w:rsidRPr="004A233E">
        <w:rPr>
          <w:rFonts w:ascii="Baskerville" w:hAnsi="Baskerville"/>
          <w:i/>
          <w:iCs/>
        </w:rPr>
        <w:t>Linguistics and Philosophy</w:t>
      </w:r>
      <w:r>
        <w:rPr>
          <w:rFonts w:ascii="Baskerville" w:hAnsi="Baskerville"/>
        </w:rPr>
        <w:t xml:space="preserve"> 12: 683-721.</w:t>
      </w:r>
    </w:p>
    <w:p w14:paraId="7A86682A" w14:textId="77777777" w:rsidR="00C534AB" w:rsidRDefault="00C534AB"/>
    <w:sectPr w:rsidR="00C534AB">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24A0C" w14:textId="77777777" w:rsidR="007E6BA4" w:rsidRDefault="007E6BA4" w:rsidP="00FE6BBC">
      <w:r>
        <w:separator/>
      </w:r>
    </w:p>
  </w:endnote>
  <w:endnote w:type="continuationSeparator" w:id="0">
    <w:p w14:paraId="2F343853" w14:textId="77777777" w:rsidR="007E6BA4" w:rsidRDefault="007E6BA4" w:rsidP="00FE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skerville">
    <w:altName w:val="﷽﷽﷽﷽﷽﷽﷽﷽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0698106"/>
      <w:docPartObj>
        <w:docPartGallery w:val="Page Numbers (Bottom of Page)"/>
        <w:docPartUnique/>
      </w:docPartObj>
    </w:sdtPr>
    <w:sdtContent>
      <w:p w14:paraId="264FABFA" w14:textId="6D282E70" w:rsidR="0094269E" w:rsidRDefault="0094269E" w:rsidP="00265E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A216C1" w14:textId="77777777" w:rsidR="0094269E" w:rsidRDefault="0094269E" w:rsidP="009426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4870400"/>
      <w:docPartObj>
        <w:docPartGallery w:val="Page Numbers (Bottom of Page)"/>
        <w:docPartUnique/>
      </w:docPartObj>
    </w:sdtPr>
    <w:sdtContent>
      <w:p w14:paraId="565B6507" w14:textId="37569E02" w:rsidR="0094269E" w:rsidRDefault="0094269E" w:rsidP="00265E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A739A6" w14:textId="77777777" w:rsidR="0094269E" w:rsidRDefault="0094269E" w:rsidP="009426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8064C" w14:textId="77777777" w:rsidR="007E6BA4" w:rsidRDefault="007E6BA4" w:rsidP="00FE6BBC">
      <w:r>
        <w:separator/>
      </w:r>
    </w:p>
  </w:footnote>
  <w:footnote w:type="continuationSeparator" w:id="0">
    <w:p w14:paraId="6BA682B1" w14:textId="77777777" w:rsidR="007E6BA4" w:rsidRDefault="007E6BA4" w:rsidP="00FE6BBC">
      <w:r>
        <w:continuationSeparator/>
      </w:r>
    </w:p>
  </w:footnote>
  <w:footnote w:id="1">
    <w:p w14:paraId="3F41E3E0" w14:textId="45537D08" w:rsidR="00A56473" w:rsidRPr="00A56473" w:rsidRDefault="00A56473">
      <w:pPr>
        <w:pStyle w:val="FootnoteText"/>
        <w:rPr>
          <w:rFonts w:ascii="Baskerville" w:hAnsi="Baskerville"/>
        </w:rPr>
      </w:pPr>
      <w:r w:rsidRPr="007A696D">
        <w:rPr>
          <w:rStyle w:val="FootnoteReference"/>
          <w:rFonts w:ascii="Baskerville" w:hAnsi="Baskerville"/>
          <w:sz w:val="24"/>
          <w:szCs w:val="24"/>
        </w:rPr>
        <w:footnoteRef/>
      </w:r>
      <w:r w:rsidRPr="007A696D">
        <w:rPr>
          <w:rFonts w:ascii="Baskerville" w:hAnsi="Baskerville"/>
          <w:sz w:val="24"/>
          <w:szCs w:val="24"/>
        </w:rPr>
        <w:t xml:space="preserve"> Stojnic (2021).  On p.</w:t>
      </w:r>
      <w:r w:rsidR="00CD186C">
        <w:rPr>
          <w:rFonts w:ascii="Baskerville" w:hAnsi="Baskerville"/>
          <w:sz w:val="24"/>
          <w:szCs w:val="24"/>
        </w:rPr>
        <w:t>174</w:t>
      </w:r>
      <w:r w:rsidRPr="007A696D">
        <w:rPr>
          <w:rFonts w:ascii="Baskerville" w:hAnsi="Baskerville"/>
          <w:sz w:val="24"/>
          <w:szCs w:val="24"/>
        </w:rPr>
        <w:t xml:space="preserve">, she offers </w:t>
      </w:r>
      <w:r w:rsidR="00415B8E" w:rsidRPr="007A696D">
        <w:rPr>
          <w:rFonts w:ascii="Baskerville" w:hAnsi="Baskerville"/>
          <w:sz w:val="24"/>
          <w:szCs w:val="24"/>
        </w:rPr>
        <w:t xml:space="preserve">a few </w:t>
      </w:r>
      <w:r w:rsidR="00015E18">
        <w:rPr>
          <w:rFonts w:ascii="Baskerville" w:hAnsi="Baskerville"/>
          <w:sz w:val="24"/>
          <w:szCs w:val="24"/>
        </w:rPr>
        <w:t xml:space="preserve">suggestive </w:t>
      </w:r>
      <w:r w:rsidR="00415B8E" w:rsidRPr="007A696D">
        <w:rPr>
          <w:rFonts w:ascii="Baskerville" w:hAnsi="Baskerville"/>
          <w:sz w:val="24"/>
          <w:szCs w:val="24"/>
        </w:rPr>
        <w:t xml:space="preserve">remarks on this issue.  However, the </w:t>
      </w:r>
      <w:r w:rsidR="007A696D" w:rsidRPr="007A696D">
        <w:rPr>
          <w:rFonts w:ascii="Baskerville" w:hAnsi="Baskerville"/>
          <w:sz w:val="24"/>
          <w:szCs w:val="24"/>
        </w:rPr>
        <w:t xml:space="preserve">discussion is compressed and limited to a single example that makes generalization difficult, at least for this reader. </w:t>
      </w:r>
    </w:p>
  </w:footnote>
  <w:footnote w:id="2">
    <w:p w14:paraId="59AC80AA" w14:textId="77EF1511" w:rsidR="00CC2C5D" w:rsidRPr="00CC2C5D" w:rsidRDefault="00CC2C5D">
      <w:pPr>
        <w:pStyle w:val="FootnoteText"/>
        <w:rPr>
          <w:rFonts w:ascii="Baskerville" w:hAnsi="Baskerville"/>
          <w:sz w:val="24"/>
          <w:szCs w:val="24"/>
        </w:rPr>
      </w:pPr>
      <w:r w:rsidRPr="00CC2C5D">
        <w:rPr>
          <w:rStyle w:val="FootnoteReference"/>
          <w:rFonts w:ascii="Baskerville" w:hAnsi="Baskerville"/>
          <w:sz w:val="24"/>
          <w:szCs w:val="24"/>
        </w:rPr>
        <w:footnoteRef/>
      </w:r>
      <w:r w:rsidRPr="00CC2C5D">
        <w:rPr>
          <w:rFonts w:ascii="Baskerville" w:hAnsi="Baskerville"/>
          <w:sz w:val="24"/>
          <w:szCs w:val="24"/>
        </w:rPr>
        <w:t xml:space="preserve"> </w:t>
      </w:r>
      <w:r w:rsidR="005942FF">
        <w:rPr>
          <w:rFonts w:ascii="Baskerville" w:hAnsi="Baskerville"/>
          <w:sz w:val="24"/>
          <w:szCs w:val="24"/>
        </w:rPr>
        <w:t>E</w:t>
      </w:r>
      <w:r w:rsidRPr="00CC2C5D">
        <w:rPr>
          <w:rFonts w:ascii="Baskerville" w:hAnsi="Baskerville"/>
          <w:sz w:val="24"/>
          <w:szCs w:val="24"/>
        </w:rPr>
        <w:t xml:space="preserve">ven when </w:t>
      </w:r>
      <w:r>
        <w:rPr>
          <w:rFonts w:ascii="Baskerville" w:hAnsi="Baskerville"/>
          <w:sz w:val="24"/>
          <w:szCs w:val="24"/>
        </w:rPr>
        <w:t xml:space="preserve">a question has been </w:t>
      </w:r>
      <w:r w:rsidR="00915914">
        <w:rPr>
          <w:rFonts w:ascii="Baskerville" w:hAnsi="Baskerville"/>
          <w:sz w:val="24"/>
          <w:szCs w:val="24"/>
        </w:rPr>
        <w:t>explicitly expressed</w:t>
      </w:r>
      <w:r w:rsidRPr="00CC2C5D">
        <w:rPr>
          <w:rFonts w:ascii="Baskerville" w:hAnsi="Baskerville"/>
          <w:sz w:val="24"/>
          <w:szCs w:val="24"/>
        </w:rPr>
        <w:t xml:space="preserve">, </w:t>
      </w:r>
      <w:r w:rsidR="00915914">
        <w:rPr>
          <w:rFonts w:ascii="Baskerville" w:hAnsi="Baskerville"/>
          <w:sz w:val="24"/>
          <w:szCs w:val="24"/>
        </w:rPr>
        <w:t xml:space="preserve">a </w:t>
      </w:r>
      <w:r w:rsidRPr="00CC2C5D">
        <w:rPr>
          <w:rFonts w:ascii="Baskerville" w:hAnsi="Baskerville"/>
          <w:sz w:val="24"/>
          <w:szCs w:val="24"/>
        </w:rPr>
        <w:t xml:space="preserve">part of </w:t>
      </w:r>
      <w:r w:rsidR="00915914">
        <w:rPr>
          <w:rFonts w:ascii="Baskerville" w:hAnsi="Baskerville"/>
          <w:sz w:val="24"/>
          <w:szCs w:val="24"/>
        </w:rPr>
        <w:t>that</w:t>
      </w:r>
      <w:r w:rsidRPr="00CC2C5D">
        <w:rPr>
          <w:rFonts w:ascii="Baskerville" w:hAnsi="Baskerville"/>
          <w:sz w:val="24"/>
          <w:szCs w:val="24"/>
        </w:rPr>
        <w:t xml:space="preserve"> question may be implicit, for example, when a shop assistant asks, “may I help you?”</w:t>
      </w:r>
      <w:r>
        <w:rPr>
          <w:rFonts w:ascii="Baskerville" w:hAnsi="Baskerville"/>
        </w:rPr>
        <w:t xml:space="preserve">  </w:t>
      </w:r>
    </w:p>
  </w:footnote>
  <w:footnote w:id="3">
    <w:p w14:paraId="2E1C66F5" w14:textId="6A781EE8" w:rsidR="00D846BE" w:rsidRPr="00FE7859" w:rsidRDefault="00D846BE" w:rsidP="00D846BE">
      <w:pPr>
        <w:pStyle w:val="FootnoteText"/>
        <w:rPr>
          <w:rFonts w:ascii="Baskerville" w:hAnsi="Baskerville"/>
          <w:sz w:val="24"/>
          <w:szCs w:val="24"/>
        </w:rPr>
      </w:pPr>
      <w:r w:rsidRPr="00FE7859">
        <w:rPr>
          <w:rStyle w:val="FootnoteReference"/>
          <w:rFonts w:ascii="Baskerville" w:hAnsi="Baskerville"/>
          <w:sz w:val="24"/>
          <w:szCs w:val="24"/>
        </w:rPr>
        <w:footnoteRef/>
      </w:r>
      <w:r w:rsidRPr="00FE7859">
        <w:rPr>
          <w:rFonts w:ascii="Baskerville" w:hAnsi="Baskerville"/>
          <w:sz w:val="24"/>
          <w:szCs w:val="24"/>
        </w:rPr>
        <w:t xml:space="preserve"> </w:t>
      </w:r>
      <w:r>
        <w:rPr>
          <w:rFonts w:ascii="Baskerville" w:hAnsi="Baskerville"/>
          <w:sz w:val="24"/>
          <w:szCs w:val="24"/>
        </w:rPr>
        <w:t>Roberts 2004, 201</w:t>
      </w:r>
      <w:r w:rsidR="000328DA">
        <w:rPr>
          <w:rFonts w:ascii="Baskerville" w:hAnsi="Baskerville"/>
          <w:sz w:val="24"/>
          <w:szCs w:val="24"/>
        </w:rPr>
        <w:t>2</w:t>
      </w:r>
      <w:r>
        <w:rPr>
          <w:rFonts w:ascii="Baskerville" w:hAnsi="Baskerville"/>
          <w:sz w:val="24"/>
          <w:szCs w:val="24"/>
        </w:rPr>
        <w:t xml:space="preserve"> argues that prosodic stress has a role to play in determining which question will be implicitly put on the scoreboard.  When the stress is on the subject as in (</w:t>
      </w:r>
      <w:r w:rsidR="007D44F6">
        <w:rPr>
          <w:rFonts w:ascii="Baskerville" w:hAnsi="Baskerville"/>
          <w:sz w:val="24"/>
          <w:szCs w:val="24"/>
        </w:rPr>
        <w:t>5</w:t>
      </w:r>
      <w:r>
        <w:rPr>
          <w:rFonts w:ascii="Baskerville" w:hAnsi="Baskerville"/>
          <w:sz w:val="24"/>
          <w:szCs w:val="24"/>
        </w:rPr>
        <w:t xml:space="preserve">), for example, the implicit question will be one denoting the set of answers that differ only in the replacement of the subject. </w:t>
      </w:r>
    </w:p>
  </w:footnote>
  <w:footnote w:id="4">
    <w:p w14:paraId="12A68BAA" w14:textId="77777777" w:rsidR="00D846BE" w:rsidRPr="009444E5" w:rsidRDefault="00D846BE" w:rsidP="00D846BE">
      <w:pPr>
        <w:pStyle w:val="FootnoteText"/>
        <w:rPr>
          <w:rFonts w:ascii="Baskerville" w:hAnsi="Baskerville"/>
          <w:sz w:val="24"/>
          <w:szCs w:val="24"/>
        </w:rPr>
      </w:pPr>
      <w:r w:rsidRPr="009444E5">
        <w:rPr>
          <w:rStyle w:val="FootnoteReference"/>
          <w:rFonts w:ascii="Baskerville" w:hAnsi="Baskerville"/>
          <w:sz w:val="24"/>
          <w:szCs w:val="24"/>
        </w:rPr>
        <w:footnoteRef/>
      </w:r>
      <w:r w:rsidRPr="009444E5">
        <w:rPr>
          <w:rFonts w:ascii="Baskerville" w:hAnsi="Baskerville"/>
          <w:sz w:val="24"/>
          <w:szCs w:val="24"/>
        </w:rPr>
        <w:t xml:space="preserve"> </w:t>
      </w:r>
      <w:r>
        <w:rPr>
          <w:rFonts w:ascii="Baskerville" w:hAnsi="Baskerville"/>
          <w:sz w:val="24"/>
          <w:szCs w:val="24"/>
        </w:rPr>
        <w:t xml:space="preserve">Many thanks to Ishani Maitra for discussion of this test.  </w:t>
      </w:r>
    </w:p>
  </w:footnote>
  <w:footnote w:id="5">
    <w:p w14:paraId="70236FE8" w14:textId="2A094C8A" w:rsidR="006A0C71" w:rsidRDefault="00736B8B">
      <w:pPr>
        <w:pStyle w:val="FootnoteText"/>
        <w:rPr>
          <w:rFonts w:ascii="Baskerville" w:hAnsi="Baskerville"/>
          <w:color w:val="002060"/>
          <w:sz w:val="24"/>
          <w:szCs w:val="24"/>
        </w:rPr>
      </w:pPr>
      <w:r w:rsidRPr="00736B8B">
        <w:rPr>
          <w:rStyle w:val="FootnoteReference"/>
          <w:rFonts w:ascii="Baskerville" w:hAnsi="Baskerville"/>
          <w:sz w:val="24"/>
          <w:szCs w:val="24"/>
        </w:rPr>
        <w:footnoteRef/>
      </w:r>
      <w:r w:rsidRPr="00736B8B">
        <w:rPr>
          <w:rFonts w:ascii="Baskerville" w:hAnsi="Baskerville"/>
          <w:sz w:val="24"/>
          <w:szCs w:val="24"/>
        </w:rPr>
        <w:t xml:space="preserve"> </w:t>
      </w:r>
      <w:r w:rsidR="00B662C1">
        <w:rPr>
          <w:rFonts w:ascii="Baskerville" w:hAnsi="Baskerville"/>
          <w:color w:val="002060"/>
          <w:sz w:val="24"/>
          <w:szCs w:val="24"/>
        </w:rPr>
        <w:t xml:space="preserve">Following </w:t>
      </w:r>
      <w:r w:rsidR="00AF77A3">
        <w:rPr>
          <w:rFonts w:ascii="Baskerville" w:hAnsi="Baskerville"/>
          <w:color w:val="002060"/>
          <w:sz w:val="24"/>
          <w:szCs w:val="24"/>
        </w:rPr>
        <w:t xml:space="preserve">Stalnaker </w:t>
      </w:r>
      <w:r w:rsidR="00161868">
        <w:rPr>
          <w:rFonts w:ascii="Baskerville" w:hAnsi="Baskerville"/>
          <w:color w:val="002060"/>
          <w:sz w:val="24"/>
          <w:szCs w:val="24"/>
        </w:rPr>
        <w:t>200</w:t>
      </w:r>
      <w:r w:rsidR="00AF77A3">
        <w:rPr>
          <w:rFonts w:ascii="Baskerville" w:hAnsi="Baskerville"/>
          <w:color w:val="002060"/>
          <w:sz w:val="24"/>
          <w:szCs w:val="24"/>
        </w:rPr>
        <w:t xml:space="preserve">2 </w:t>
      </w:r>
      <w:r w:rsidR="00B662C1">
        <w:rPr>
          <w:rFonts w:ascii="Baskerville" w:hAnsi="Baskerville"/>
          <w:color w:val="002060"/>
          <w:sz w:val="24"/>
          <w:szCs w:val="24"/>
        </w:rPr>
        <w:t>we might view this as</w:t>
      </w:r>
      <w:r w:rsidR="008B6C56" w:rsidRPr="00071B4C">
        <w:rPr>
          <w:rFonts w:ascii="Baskerville" w:hAnsi="Baskerville"/>
          <w:color w:val="002060"/>
          <w:sz w:val="24"/>
          <w:szCs w:val="24"/>
        </w:rPr>
        <w:t xml:space="preserve"> a case of accommodation where the sentence used puts the implicit question on the scoreboard, which then constrains interpretation. Below, I argu</w:t>
      </w:r>
      <w:r w:rsidR="00AC1C10">
        <w:rPr>
          <w:rFonts w:ascii="Baskerville" w:hAnsi="Baskerville"/>
          <w:color w:val="002060"/>
          <w:sz w:val="24"/>
          <w:szCs w:val="24"/>
        </w:rPr>
        <w:t>e</w:t>
      </w:r>
      <w:r w:rsidR="008B6C56" w:rsidRPr="00071B4C">
        <w:rPr>
          <w:rFonts w:ascii="Baskerville" w:hAnsi="Baskerville"/>
          <w:color w:val="002060"/>
          <w:sz w:val="24"/>
          <w:szCs w:val="24"/>
        </w:rPr>
        <w:t xml:space="preserve"> that </w:t>
      </w:r>
      <w:r w:rsidR="00071B4C" w:rsidRPr="00071B4C">
        <w:rPr>
          <w:rFonts w:ascii="Baskerville" w:hAnsi="Baskerville"/>
          <w:color w:val="002060"/>
          <w:sz w:val="24"/>
          <w:szCs w:val="24"/>
        </w:rPr>
        <w:t xml:space="preserve">interlocutors’ </w:t>
      </w:r>
      <w:r w:rsidR="008B6C56" w:rsidRPr="00071B4C">
        <w:rPr>
          <w:rFonts w:ascii="Baskerville" w:hAnsi="Baskerville"/>
          <w:color w:val="002060"/>
          <w:sz w:val="24"/>
          <w:szCs w:val="24"/>
        </w:rPr>
        <w:t xml:space="preserve">mutual recognition </w:t>
      </w:r>
      <w:r w:rsidR="00071B4C" w:rsidRPr="00071B4C">
        <w:rPr>
          <w:rFonts w:ascii="Baskerville" w:hAnsi="Baskerville"/>
          <w:color w:val="002060"/>
          <w:sz w:val="24"/>
          <w:szCs w:val="24"/>
        </w:rPr>
        <w:t xml:space="preserve">of </w:t>
      </w:r>
      <w:r w:rsidR="008B6C56" w:rsidRPr="00071B4C">
        <w:rPr>
          <w:rFonts w:ascii="Baskerville" w:hAnsi="Baskerville"/>
          <w:color w:val="002060"/>
          <w:sz w:val="24"/>
          <w:szCs w:val="24"/>
        </w:rPr>
        <w:t>a R</w:t>
      </w:r>
      <w:r w:rsidR="009553D3" w:rsidRPr="00071B4C">
        <w:rPr>
          <w:rFonts w:ascii="Baskerville" w:hAnsi="Baskerville"/>
          <w:color w:val="002060"/>
          <w:sz w:val="24"/>
          <w:szCs w:val="24"/>
        </w:rPr>
        <w:t xml:space="preserve">itualized </w:t>
      </w:r>
      <w:r w:rsidR="008B6C56" w:rsidRPr="00071B4C">
        <w:rPr>
          <w:rFonts w:ascii="Baskerville" w:hAnsi="Baskerville"/>
          <w:color w:val="002060"/>
          <w:sz w:val="24"/>
          <w:szCs w:val="24"/>
        </w:rPr>
        <w:t>S</w:t>
      </w:r>
      <w:r w:rsidR="009553D3" w:rsidRPr="00071B4C">
        <w:rPr>
          <w:rFonts w:ascii="Baskerville" w:hAnsi="Baskerville"/>
          <w:color w:val="002060"/>
          <w:sz w:val="24"/>
          <w:szCs w:val="24"/>
        </w:rPr>
        <w:t>ituation</w:t>
      </w:r>
      <w:r w:rsidR="008B6C56" w:rsidRPr="00071B4C">
        <w:rPr>
          <w:rFonts w:ascii="Baskerville" w:hAnsi="Baskerville"/>
          <w:color w:val="002060"/>
          <w:sz w:val="24"/>
          <w:szCs w:val="24"/>
        </w:rPr>
        <w:t xml:space="preserve"> can directly and prior to any discourse </w:t>
      </w:r>
      <w:r w:rsidR="0096626F">
        <w:rPr>
          <w:rFonts w:ascii="Baskerville" w:hAnsi="Baskerville"/>
          <w:color w:val="002060"/>
          <w:sz w:val="24"/>
          <w:szCs w:val="24"/>
        </w:rPr>
        <w:t xml:space="preserve">add </w:t>
      </w:r>
      <w:r w:rsidR="008B6C56" w:rsidRPr="00071B4C">
        <w:rPr>
          <w:rFonts w:ascii="Baskerville" w:hAnsi="Baskerville"/>
          <w:color w:val="002060"/>
          <w:sz w:val="24"/>
          <w:szCs w:val="24"/>
        </w:rPr>
        <w:t xml:space="preserve">the needed generalizations </w:t>
      </w:r>
      <w:r w:rsidR="0096626F">
        <w:rPr>
          <w:rFonts w:ascii="Baskerville" w:hAnsi="Baskerville"/>
          <w:color w:val="002060"/>
          <w:sz w:val="24"/>
          <w:szCs w:val="24"/>
        </w:rPr>
        <w:t>to</w:t>
      </w:r>
      <w:r w:rsidR="008B6C56" w:rsidRPr="00071B4C">
        <w:rPr>
          <w:rFonts w:ascii="Baskerville" w:hAnsi="Baskerville"/>
          <w:color w:val="002060"/>
          <w:sz w:val="24"/>
          <w:szCs w:val="24"/>
        </w:rPr>
        <w:t xml:space="preserve"> the scoreboard.  Thus, they are already presupposed prior to discourse </w:t>
      </w:r>
      <w:r w:rsidR="008B6C56" w:rsidRPr="00071B4C">
        <w:rPr>
          <w:rFonts w:ascii="Baskerville" w:hAnsi="Baskerville"/>
          <w:i/>
          <w:iCs/>
          <w:color w:val="002060"/>
          <w:sz w:val="24"/>
          <w:szCs w:val="24"/>
        </w:rPr>
        <w:t>and no accommodation is needed</w:t>
      </w:r>
      <w:r w:rsidR="008B6C56" w:rsidRPr="00071B4C">
        <w:rPr>
          <w:rFonts w:ascii="Baskerville" w:hAnsi="Baskerville"/>
          <w:color w:val="002060"/>
          <w:sz w:val="24"/>
          <w:szCs w:val="24"/>
        </w:rPr>
        <w:t>.</w:t>
      </w:r>
      <w:r w:rsidR="00A55CEF">
        <w:rPr>
          <w:rFonts w:ascii="Baskerville" w:hAnsi="Baskerville"/>
          <w:color w:val="002060"/>
          <w:sz w:val="24"/>
          <w:szCs w:val="24"/>
        </w:rPr>
        <w:t xml:space="preserve"> </w:t>
      </w:r>
    </w:p>
    <w:p w14:paraId="2A6777A8" w14:textId="63BEC241" w:rsidR="00736B8B" w:rsidRPr="00A55CEF" w:rsidRDefault="00736B8B">
      <w:pPr>
        <w:pStyle w:val="FootnoteText"/>
        <w:rPr>
          <w:rFonts w:ascii="Baskerville" w:hAnsi="Baskerville"/>
          <w:b/>
          <w:bCs/>
          <w:color w:val="0070C0"/>
          <w:sz w:val="24"/>
          <w:szCs w:val="24"/>
        </w:rPr>
      </w:pPr>
    </w:p>
  </w:footnote>
  <w:footnote w:id="6">
    <w:p w14:paraId="5AAFA117" w14:textId="77777777" w:rsidR="00B82A24" w:rsidRDefault="00B82A24" w:rsidP="00B82A24">
      <w:pPr>
        <w:pStyle w:val="FootnoteText"/>
        <w:rPr>
          <w:rFonts w:ascii="Baskerville" w:hAnsi="Baskerville"/>
          <w:sz w:val="24"/>
          <w:szCs w:val="24"/>
        </w:rPr>
      </w:pPr>
      <w:r w:rsidRPr="006F1DE8">
        <w:rPr>
          <w:rStyle w:val="FootnoteReference"/>
          <w:rFonts w:ascii="Baskerville" w:hAnsi="Baskerville"/>
          <w:sz w:val="24"/>
          <w:szCs w:val="24"/>
        </w:rPr>
        <w:footnoteRef/>
      </w:r>
      <w:r w:rsidRPr="006F1DE8">
        <w:rPr>
          <w:rFonts w:ascii="Baskerville" w:hAnsi="Baskerville"/>
          <w:sz w:val="24"/>
          <w:szCs w:val="24"/>
        </w:rPr>
        <w:t xml:space="preserve"> </w:t>
      </w:r>
      <w:r>
        <w:rPr>
          <w:rFonts w:ascii="Baskerville" w:hAnsi="Baskerville"/>
          <w:sz w:val="24"/>
          <w:szCs w:val="24"/>
        </w:rPr>
        <w:t xml:space="preserve">What is it for something to normally be the case?  This may vary to some extent with prevailing purposes. For concreteness, I’ll assume that it is a statistical notion requiring a comparison class.  For example, </w:t>
      </w:r>
      <w:r w:rsidRPr="00B17BC3">
        <w:rPr>
          <w:rFonts w:ascii="Baskerville" w:hAnsi="Baskerville"/>
          <w:i/>
          <w:iCs/>
          <w:sz w:val="24"/>
          <w:szCs w:val="24"/>
        </w:rPr>
        <w:t xml:space="preserve">that </w:t>
      </w:r>
      <w:r>
        <w:rPr>
          <w:rFonts w:ascii="Baskerville" w:hAnsi="Baskerville"/>
          <w:i/>
          <w:iCs/>
          <w:sz w:val="24"/>
          <w:szCs w:val="24"/>
        </w:rPr>
        <w:t xml:space="preserve">politicians are dishonest </w:t>
      </w:r>
      <w:r>
        <w:rPr>
          <w:rFonts w:ascii="Baskerville" w:hAnsi="Baskerville"/>
          <w:sz w:val="24"/>
          <w:szCs w:val="24"/>
        </w:rPr>
        <w:t xml:space="preserve">may underwrite the explanation in </w:t>
      </w:r>
    </w:p>
    <w:p w14:paraId="1EC3C7FF" w14:textId="77777777" w:rsidR="00B82A24" w:rsidRDefault="00B82A24" w:rsidP="00B82A24">
      <w:pPr>
        <w:pStyle w:val="FootnoteText"/>
        <w:rPr>
          <w:rFonts w:ascii="Baskerville" w:hAnsi="Baskerville"/>
          <w:sz w:val="24"/>
          <w:szCs w:val="24"/>
        </w:rPr>
      </w:pPr>
    </w:p>
    <w:p w14:paraId="57DC56E7" w14:textId="7C33E139" w:rsidR="00B82A24" w:rsidRDefault="00B82A24" w:rsidP="00B82A24">
      <w:pPr>
        <w:pStyle w:val="FootnoteText"/>
        <w:rPr>
          <w:rFonts w:ascii="Baskerville" w:hAnsi="Baskerville"/>
          <w:sz w:val="24"/>
          <w:szCs w:val="24"/>
        </w:rPr>
      </w:pPr>
      <w:r>
        <w:rPr>
          <w:rFonts w:ascii="Baskerville" w:hAnsi="Baskerville"/>
          <w:sz w:val="24"/>
          <w:szCs w:val="24"/>
        </w:rPr>
        <w:tab/>
        <w:t>George is dishonest.  He’s a politician</w:t>
      </w:r>
      <w:r w:rsidR="008376CE">
        <w:rPr>
          <w:rFonts w:ascii="Baskerville" w:hAnsi="Baskerville"/>
          <w:sz w:val="24"/>
          <w:szCs w:val="24"/>
        </w:rPr>
        <w:t>.</w:t>
      </w:r>
    </w:p>
    <w:p w14:paraId="3AFED0E2" w14:textId="77777777" w:rsidR="00B82A24" w:rsidRDefault="00B82A24" w:rsidP="00B82A24">
      <w:pPr>
        <w:pStyle w:val="FootnoteText"/>
        <w:rPr>
          <w:rFonts w:ascii="Baskerville" w:hAnsi="Baskerville"/>
          <w:sz w:val="24"/>
          <w:szCs w:val="24"/>
        </w:rPr>
      </w:pPr>
    </w:p>
    <w:p w14:paraId="5CA03655" w14:textId="77777777" w:rsidR="00B82A24" w:rsidRPr="006F1DE8" w:rsidRDefault="00B82A24" w:rsidP="00B82A24">
      <w:pPr>
        <w:pStyle w:val="FootnoteText"/>
        <w:rPr>
          <w:rFonts w:ascii="Baskerville" w:hAnsi="Baskerville"/>
          <w:sz w:val="24"/>
          <w:szCs w:val="24"/>
        </w:rPr>
      </w:pPr>
      <w:r>
        <w:rPr>
          <w:rFonts w:ascii="Baskerville" w:hAnsi="Baskerville"/>
          <w:sz w:val="24"/>
          <w:szCs w:val="24"/>
        </w:rPr>
        <w:t xml:space="preserve">even if most politicians are honest.  Here being a politician increases the likelihood of being dishonest, even if the likelihood of being dishonest, given one is a politician is low.  </w:t>
      </w:r>
    </w:p>
  </w:footnote>
  <w:footnote w:id="7">
    <w:p w14:paraId="0A9F1709" w14:textId="4D74A2C6" w:rsidR="00A9369D" w:rsidRDefault="00A9369D" w:rsidP="00A9369D">
      <w:pPr>
        <w:rPr>
          <w:rFonts w:ascii="Baskerville" w:hAnsi="Baskerville"/>
        </w:rPr>
      </w:pPr>
      <w:r w:rsidRPr="00B46504">
        <w:rPr>
          <w:rStyle w:val="FootnoteReference"/>
          <w:rFonts w:ascii="Baskerville" w:hAnsi="Baskerville"/>
        </w:rPr>
        <w:footnoteRef/>
      </w:r>
      <w:r w:rsidRPr="00B46504">
        <w:rPr>
          <w:rFonts w:ascii="Baskerville" w:hAnsi="Baskerville"/>
        </w:rPr>
        <w:t xml:space="preserve"> There </w:t>
      </w:r>
      <w:r>
        <w:rPr>
          <w:rFonts w:ascii="Baskerville" w:hAnsi="Baskerville"/>
        </w:rPr>
        <w:t xml:space="preserve">are exceptions to this claim, for example, when events have unusual explanations. To illustrate, consider an unusual conversational context in which two close friends are discussing the recent travels of a third friend, John.  The basis for their friendship is their shared love of good food and willingness to travel to indulge their tastes.  When they meet, they regularly trade information where to find the finest, freshest ingredients.  They have recently learned of a farmer in Istanbul who has a secret which allows him to grow highly coveted spinach, only available locally.  In that case, the second sentence in (3) is easily read as explaining the first, even though the explanation does not depend upon some defeasible generalization about what is typically the case.  </w:t>
      </w:r>
    </w:p>
    <w:p w14:paraId="1443766F" w14:textId="77777777" w:rsidR="00A9369D" w:rsidRPr="003D6E5E" w:rsidRDefault="00A9369D" w:rsidP="00A9369D">
      <w:pPr>
        <w:rPr>
          <w:rFonts w:ascii="Baskerville" w:hAnsi="Baskerville"/>
          <w:b/>
          <w:bCs/>
        </w:rPr>
      </w:pPr>
      <w:r>
        <w:rPr>
          <w:rFonts w:ascii="Baskerville" w:hAnsi="Baskerville"/>
        </w:rPr>
        <w:tab/>
        <w:t>More generally, what gives rise to an Explanation or some other Cause-Effect relation is in part supporting background presuppositions.  Often shared background presuppositions will include Normalizing Generalizations.  But, perhaps particularly with interlocutors well-known to each other, those presuppositions may be more particular and specialized.</w:t>
      </w:r>
    </w:p>
  </w:footnote>
  <w:footnote w:id="8">
    <w:p w14:paraId="19AA5715" w14:textId="7D7BBFDD" w:rsidR="00D34A2B" w:rsidRPr="00D34A2B" w:rsidRDefault="00D34A2B">
      <w:pPr>
        <w:pStyle w:val="FootnoteText"/>
        <w:rPr>
          <w:rFonts w:ascii="Baskerville" w:hAnsi="Baskerville"/>
          <w:sz w:val="24"/>
          <w:szCs w:val="24"/>
        </w:rPr>
      </w:pPr>
      <w:r w:rsidRPr="00D34A2B">
        <w:rPr>
          <w:rStyle w:val="FootnoteReference"/>
          <w:rFonts w:ascii="Baskerville" w:hAnsi="Baskerville"/>
          <w:sz w:val="24"/>
          <w:szCs w:val="24"/>
        </w:rPr>
        <w:footnoteRef/>
      </w:r>
      <w:r w:rsidRPr="00D34A2B">
        <w:rPr>
          <w:rFonts w:ascii="Baskerville" w:hAnsi="Baskerville"/>
          <w:sz w:val="24"/>
          <w:szCs w:val="24"/>
        </w:rPr>
        <w:t xml:space="preserve"> Commonality assessment is ““the means by which language users gain access to information relevant to CG”</w:t>
      </w:r>
      <w:r w:rsidR="0040430B">
        <w:rPr>
          <w:rFonts w:ascii="Baskerville" w:hAnsi="Baskerville"/>
          <w:sz w:val="24"/>
          <w:szCs w:val="24"/>
        </w:rPr>
        <w:t xml:space="preserve"> (Horton and Gerrig</w:t>
      </w:r>
      <w:r w:rsidRPr="00D34A2B">
        <w:rPr>
          <w:rFonts w:ascii="Baskerville" w:hAnsi="Baskerville"/>
          <w:sz w:val="24"/>
          <w:szCs w:val="24"/>
        </w:rPr>
        <w:t xml:space="preserve"> </w:t>
      </w:r>
      <w:r>
        <w:rPr>
          <w:rFonts w:ascii="Baskerville" w:hAnsi="Baskerville"/>
          <w:sz w:val="24"/>
          <w:szCs w:val="24"/>
        </w:rPr>
        <w:t xml:space="preserve">2016: </w:t>
      </w:r>
      <w:r w:rsidRPr="00D34A2B">
        <w:rPr>
          <w:rFonts w:ascii="Baskerville" w:hAnsi="Baskerville"/>
          <w:sz w:val="24"/>
          <w:szCs w:val="24"/>
        </w:rPr>
        <w:t>782</w:t>
      </w:r>
      <w:r w:rsidR="0040430B">
        <w:rPr>
          <w:rFonts w:ascii="Baskerville" w:hAnsi="Baskerville"/>
          <w:sz w:val="24"/>
          <w:szCs w:val="24"/>
        </w:rPr>
        <w:t>).</w:t>
      </w:r>
    </w:p>
  </w:footnote>
  <w:footnote w:id="9">
    <w:p w14:paraId="23E7F3F4" w14:textId="55F7E613" w:rsidR="007B45D6" w:rsidRPr="00350FC5" w:rsidRDefault="007B45D6" w:rsidP="00350FC5">
      <w:pPr>
        <w:rPr>
          <w:rFonts w:ascii="Baskerville" w:hAnsi="Baskerville"/>
        </w:rPr>
      </w:pPr>
      <w:r w:rsidRPr="007B45D6">
        <w:rPr>
          <w:rStyle w:val="FootnoteReference"/>
          <w:rFonts w:ascii="Baskerville" w:hAnsi="Baskerville"/>
        </w:rPr>
        <w:footnoteRef/>
      </w:r>
      <w:r w:rsidRPr="007B45D6">
        <w:rPr>
          <w:rFonts w:ascii="Baskerville" w:hAnsi="Baskerville"/>
        </w:rPr>
        <w:t xml:space="preserve"> As </w:t>
      </w:r>
      <w:r w:rsidR="00155C6F">
        <w:rPr>
          <w:rFonts w:ascii="Baskerville" w:hAnsi="Baskerville"/>
        </w:rPr>
        <w:t>Horton and Gerrig (2005)</w:t>
      </w:r>
      <w:r w:rsidRPr="007B45D6">
        <w:rPr>
          <w:rFonts w:ascii="Baskerville" w:hAnsi="Baskerville"/>
        </w:rPr>
        <w:t xml:space="preserve"> make clear elsewhere, this formulation is a bit rough.</w:t>
      </w:r>
      <w:r>
        <w:t xml:space="preserve"> </w:t>
      </w:r>
      <w:r w:rsidRPr="007B45D6">
        <w:rPr>
          <w:rFonts w:ascii="Baskerville" w:hAnsi="Baskerville"/>
        </w:rPr>
        <w:t xml:space="preserve">More carefully, Nadia’s </w:t>
      </w:r>
      <w:r w:rsidRPr="007B45D6">
        <w:rPr>
          <w:rFonts w:ascii="Baskerville" w:hAnsi="Baskerville"/>
          <w:i/>
          <w:iCs/>
        </w:rPr>
        <w:t xml:space="preserve">concept of </w:t>
      </w:r>
      <w:r w:rsidRPr="007B45D6">
        <w:rPr>
          <w:rFonts w:ascii="Baskerville" w:hAnsi="Baskerville"/>
        </w:rPr>
        <w:t xml:space="preserve">her brother (triggered by </w:t>
      </w:r>
      <w:r w:rsidR="007C5586">
        <w:rPr>
          <w:rFonts w:ascii="Baskerville" w:hAnsi="Baskerville"/>
        </w:rPr>
        <w:t xml:space="preserve">the </w:t>
      </w:r>
      <w:r w:rsidRPr="007B45D6">
        <w:rPr>
          <w:rFonts w:ascii="Baskerville" w:hAnsi="Baskerville"/>
        </w:rPr>
        <w:t>experience of talking with him, presumably) cues memories automatically that serve as a basis for commonality assessment</w:t>
      </w:r>
      <w:r w:rsidR="00926E63">
        <w:rPr>
          <w:rFonts w:ascii="Baskerville" w:hAnsi="Baskerville"/>
        </w:rPr>
        <w:t>.</w:t>
      </w:r>
    </w:p>
  </w:footnote>
  <w:footnote w:id="10">
    <w:p w14:paraId="61FCD2C5" w14:textId="420DC5E6" w:rsidR="00E96592" w:rsidRPr="00E96592" w:rsidRDefault="00E96592" w:rsidP="005233F0">
      <w:pPr>
        <w:rPr>
          <w:rFonts w:ascii="Baskerville" w:hAnsi="Baskerville"/>
        </w:rPr>
      </w:pPr>
      <w:r w:rsidRPr="00E96592">
        <w:rPr>
          <w:rStyle w:val="FootnoteReference"/>
          <w:rFonts w:ascii="Baskerville" w:hAnsi="Baskerville"/>
        </w:rPr>
        <w:footnoteRef/>
      </w:r>
      <w:r w:rsidRPr="005233F0">
        <w:rPr>
          <w:rFonts w:ascii="Baskerville" w:hAnsi="Baskerville"/>
        </w:rPr>
        <w:t xml:space="preserve"> “In such models, particular configurations of information function as probes to memory, triggering a parallel search for any stored information that shares overlapping features with or is in some ways similar to, the probe cue. This automatic search process has been termed </w:t>
      </w:r>
      <w:r w:rsidRPr="005233F0">
        <w:rPr>
          <w:rFonts w:ascii="Baskerville" w:hAnsi="Baskerville"/>
          <w:i/>
          <w:iCs/>
        </w:rPr>
        <w:t>resonance</w:t>
      </w:r>
      <w:r w:rsidRPr="005233F0">
        <w:rPr>
          <w:rFonts w:ascii="Baskerville" w:hAnsi="Baskerville"/>
        </w:rPr>
        <w:t xml:space="preserve"> (Ratcliff, 1978), based on the metaphor of a tuning fork (i.e. stored memories) vibrating at particular frequencies in response to being ‘struck’ by a configuration of cues, with resonance strength being a function of the number of overlapping features between the stimulus cues and target memory traces. Importantly, when this resonance reaches some activation threshold, which is itself a function of the recency and frequency with which a memory has been previously retrieved, that knowledge can become accessible in a way that influences other processes…On this account, commonality assessment often emerges from a speaker’s automatic recognition that certain information can be treated as familiar or not within a particular context” </w:t>
      </w:r>
      <w:r w:rsidR="00DE3D13">
        <w:rPr>
          <w:rFonts w:ascii="Baskerville" w:hAnsi="Baskerville"/>
        </w:rPr>
        <w:t xml:space="preserve">(Horton and Gerrig </w:t>
      </w:r>
      <w:r w:rsidR="005233F0" w:rsidRPr="005233F0">
        <w:rPr>
          <w:rFonts w:ascii="Baskerville" w:hAnsi="Baskerville"/>
        </w:rPr>
        <w:t>2016:</w:t>
      </w:r>
      <w:r w:rsidRPr="005233F0">
        <w:rPr>
          <w:rFonts w:ascii="Baskerville" w:hAnsi="Baskerville"/>
        </w:rPr>
        <w:t xml:space="preserve"> 782-3)</w:t>
      </w:r>
      <w:r w:rsidR="00B47CD5">
        <w:rPr>
          <w:rFonts w:ascii="Baskerville" w:hAnsi="Baskerville"/>
        </w:rPr>
        <w:t>.</w:t>
      </w:r>
    </w:p>
  </w:footnote>
  <w:footnote w:id="11">
    <w:p w14:paraId="356AED7F" w14:textId="17A0A12D" w:rsidR="00F36F2E" w:rsidRPr="00F36F2E" w:rsidRDefault="00F36F2E">
      <w:pPr>
        <w:pStyle w:val="FootnoteText"/>
        <w:rPr>
          <w:rFonts w:ascii="Baskerville" w:hAnsi="Baskerville"/>
          <w:sz w:val="24"/>
          <w:szCs w:val="24"/>
        </w:rPr>
      </w:pPr>
      <w:r w:rsidRPr="00F36F2E">
        <w:rPr>
          <w:rStyle w:val="FootnoteReference"/>
          <w:rFonts w:ascii="Baskerville" w:hAnsi="Baskerville"/>
          <w:sz w:val="24"/>
          <w:szCs w:val="24"/>
        </w:rPr>
        <w:footnoteRef/>
      </w:r>
      <w:r w:rsidRPr="00F36F2E">
        <w:rPr>
          <w:rFonts w:ascii="Baskerville" w:hAnsi="Baskerville"/>
          <w:sz w:val="24"/>
          <w:szCs w:val="24"/>
        </w:rPr>
        <w:t xml:space="preserve"> </w:t>
      </w:r>
      <w:r w:rsidR="00154B71">
        <w:rPr>
          <w:rFonts w:ascii="Baskerville" w:hAnsi="Baskerville"/>
          <w:sz w:val="24"/>
          <w:szCs w:val="24"/>
        </w:rPr>
        <w:t>The properties that define such communities include properties like “being a</w:t>
      </w:r>
      <w:r w:rsidR="00260937">
        <w:rPr>
          <w:rFonts w:ascii="Baskerville" w:hAnsi="Baskerville"/>
          <w:sz w:val="24"/>
          <w:szCs w:val="24"/>
        </w:rPr>
        <w:t xml:space="preserve"> </w:t>
      </w:r>
      <w:r w:rsidR="00154B71">
        <w:rPr>
          <w:rFonts w:ascii="Baskerville" w:hAnsi="Baskerville"/>
          <w:sz w:val="24"/>
          <w:szCs w:val="24"/>
        </w:rPr>
        <w:t>speaker of English”, “being a resident of the United States”,</w:t>
      </w:r>
      <w:r w:rsidR="00FD5B12">
        <w:rPr>
          <w:rFonts w:ascii="Baskerville" w:hAnsi="Baskerville"/>
          <w:sz w:val="24"/>
          <w:szCs w:val="24"/>
        </w:rPr>
        <w:t xml:space="preserve"> and</w:t>
      </w:r>
      <w:r w:rsidR="00154B71">
        <w:rPr>
          <w:rFonts w:ascii="Baskerville" w:hAnsi="Baskerville"/>
          <w:sz w:val="24"/>
          <w:szCs w:val="24"/>
        </w:rPr>
        <w:t xml:space="preserve"> “being a student at Syracuse University”</w:t>
      </w:r>
      <w:r w:rsidR="00FD5B12">
        <w:rPr>
          <w:rFonts w:ascii="Baskerville" w:hAnsi="Baskerville"/>
          <w:sz w:val="24"/>
          <w:szCs w:val="24"/>
        </w:rPr>
        <w:t xml:space="preserve">. </w:t>
      </w:r>
    </w:p>
  </w:footnote>
  <w:footnote w:id="12">
    <w:p w14:paraId="16B07AC2" w14:textId="2682EB90" w:rsidR="007E53B2" w:rsidRPr="007E53B2" w:rsidRDefault="007E53B2">
      <w:pPr>
        <w:pStyle w:val="FootnoteText"/>
        <w:rPr>
          <w:rFonts w:ascii="Baskerville" w:hAnsi="Baskerville"/>
          <w:sz w:val="24"/>
          <w:szCs w:val="24"/>
        </w:rPr>
      </w:pPr>
      <w:r w:rsidRPr="007E53B2">
        <w:rPr>
          <w:rStyle w:val="FootnoteReference"/>
          <w:rFonts w:ascii="Baskerville" w:hAnsi="Baskerville"/>
          <w:color w:val="000000" w:themeColor="text1"/>
          <w:sz w:val="24"/>
          <w:szCs w:val="24"/>
        </w:rPr>
        <w:footnoteRef/>
      </w:r>
      <w:r w:rsidRPr="007E53B2">
        <w:rPr>
          <w:rFonts w:ascii="Baskerville" w:hAnsi="Baskerville"/>
          <w:color w:val="000000" w:themeColor="text1"/>
          <w:sz w:val="24"/>
          <w:szCs w:val="24"/>
        </w:rPr>
        <w:t xml:space="preserve">  </w:t>
      </w:r>
      <w:r w:rsidRPr="005E1C47">
        <w:rPr>
          <w:rFonts w:ascii="Baskerville" w:hAnsi="Baskerville"/>
          <w:color w:val="000000" w:themeColor="text1"/>
          <w:sz w:val="24"/>
          <w:szCs w:val="24"/>
        </w:rPr>
        <w:t>This is especially a puzzle for account like Stojnic’s</w:t>
      </w:r>
      <w:r w:rsidR="00644CDA">
        <w:rPr>
          <w:rFonts w:ascii="Baskerville" w:hAnsi="Baskerville"/>
          <w:color w:val="000000" w:themeColor="text1"/>
          <w:sz w:val="24"/>
          <w:szCs w:val="24"/>
        </w:rPr>
        <w:t xml:space="preserve"> (2021)</w:t>
      </w:r>
      <w:r w:rsidRPr="005E1C47">
        <w:rPr>
          <w:rFonts w:ascii="Baskerville" w:hAnsi="Baskerville"/>
          <w:color w:val="000000" w:themeColor="text1"/>
          <w:sz w:val="24"/>
          <w:szCs w:val="24"/>
        </w:rPr>
        <w:t>, which hold</w:t>
      </w:r>
      <w:r w:rsidR="005E1C47">
        <w:rPr>
          <w:rFonts w:ascii="Baskerville" w:hAnsi="Baskerville"/>
          <w:color w:val="000000" w:themeColor="text1"/>
          <w:sz w:val="24"/>
          <w:szCs w:val="24"/>
        </w:rPr>
        <w:t>s</w:t>
      </w:r>
      <w:r w:rsidRPr="005E1C47">
        <w:rPr>
          <w:rFonts w:ascii="Baskerville" w:hAnsi="Baskerville"/>
          <w:color w:val="000000" w:themeColor="text1"/>
          <w:sz w:val="24"/>
          <w:szCs w:val="24"/>
        </w:rPr>
        <w:t xml:space="preserve"> that</w:t>
      </w:r>
      <w:r w:rsidR="005E1C47">
        <w:rPr>
          <w:rFonts w:ascii="Baskerville" w:hAnsi="Baskerville"/>
          <w:color w:val="000000" w:themeColor="text1"/>
          <w:sz w:val="24"/>
          <w:szCs w:val="24"/>
        </w:rPr>
        <w:t>, except in cases of ambiguity,</w:t>
      </w:r>
      <w:r w:rsidRPr="005E1C47">
        <w:rPr>
          <w:rFonts w:ascii="Baskerville" w:hAnsi="Baskerville"/>
          <w:color w:val="000000" w:themeColor="text1"/>
          <w:sz w:val="24"/>
          <w:szCs w:val="24"/>
        </w:rPr>
        <w:t xml:space="preserve"> </w:t>
      </w:r>
      <w:r w:rsidR="001E12DD">
        <w:rPr>
          <w:rFonts w:ascii="Baskerville" w:hAnsi="Baskerville"/>
          <w:color w:val="000000" w:themeColor="text1"/>
          <w:sz w:val="24"/>
          <w:szCs w:val="24"/>
        </w:rPr>
        <w:t xml:space="preserve">context-sensitivity is resolved </w:t>
      </w:r>
      <w:r w:rsidRPr="005E1C47">
        <w:rPr>
          <w:rFonts w:ascii="Baskerville" w:hAnsi="Baskerville"/>
          <w:color w:val="000000" w:themeColor="text1"/>
          <w:sz w:val="24"/>
          <w:szCs w:val="24"/>
        </w:rPr>
        <w:t>by linguistic convention</w:t>
      </w:r>
      <w:r w:rsidR="001E12DD">
        <w:rPr>
          <w:rFonts w:ascii="Baskerville" w:hAnsi="Baskerville"/>
          <w:color w:val="000000" w:themeColor="text1"/>
          <w:sz w:val="24"/>
          <w:szCs w:val="24"/>
        </w:rPr>
        <w:t>s</w:t>
      </w:r>
      <w:r w:rsidRPr="005E1C47">
        <w:rPr>
          <w:rFonts w:ascii="Baskerville" w:hAnsi="Baskerville"/>
          <w:color w:val="000000" w:themeColor="text1"/>
          <w:sz w:val="24"/>
          <w:szCs w:val="24"/>
        </w:rPr>
        <w:t xml:space="preserve"> alone. </w:t>
      </w:r>
    </w:p>
  </w:footnote>
  <w:footnote w:id="13">
    <w:p w14:paraId="4B86A8D1" w14:textId="77777777" w:rsidR="000F2626" w:rsidRPr="00E23784" w:rsidRDefault="000F2626" w:rsidP="000F2626">
      <w:pPr>
        <w:pStyle w:val="FootnoteText"/>
        <w:rPr>
          <w:rFonts w:ascii="Baskerville" w:hAnsi="Baskerville"/>
          <w:sz w:val="24"/>
          <w:szCs w:val="24"/>
        </w:rPr>
      </w:pPr>
      <w:r w:rsidRPr="00E23784">
        <w:rPr>
          <w:rStyle w:val="FootnoteReference"/>
          <w:rFonts w:ascii="Baskerville" w:hAnsi="Baskerville"/>
          <w:sz w:val="24"/>
          <w:szCs w:val="24"/>
        </w:rPr>
        <w:footnoteRef/>
      </w:r>
      <w:r w:rsidRPr="00E23784">
        <w:rPr>
          <w:rFonts w:ascii="Baskerville" w:hAnsi="Baskerville"/>
          <w:sz w:val="24"/>
          <w:szCs w:val="24"/>
        </w:rPr>
        <w:t xml:space="preserve"> </w:t>
      </w:r>
      <w:r>
        <w:rPr>
          <w:rFonts w:ascii="Baskerville" w:hAnsi="Baskerville"/>
          <w:sz w:val="24"/>
          <w:szCs w:val="24"/>
        </w:rPr>
        <w:t xml:space="preserve">Ibid. 115. </w:t>
      </w:r>
    </w:p>
  </w:footnote>
  <w:footnote w:id="14">
    <w:p w14:paraId="06D5AC79" w14:textId="77777777" w:rsidR="00CF0363" w:rsidRPr="003E5E68" w:rsidRDefault="00CF0363" w:rsidP="00CF0363">
      <w:pPr>
        <w:pStyle w:val="FootnoteText"/>
        <w:rPr>
          <w:rFonts w:ascii="Baskerville" w:hAnsi="Baskerville"/>
          <w:sz w:val="24"/>
          <w:szCs w:val="24"/>
        </w:rPr>
      </w:pPr>
      <w:r w:rsidRPr="003E5E68">
        <w:rPr>
          <w:rStyle w:val="FootnoteReference"/>
          <w:rFonts w:ascii="Baskerville" w:hAnsi="Baskerville"/>
          <w:sz w:val="24"/>
          <w:szCs w:val="24"/>
        </w:rPr>
        <w:footnoteRef/>
      </w:r>
      <w:r w:rsidRPr="003E5E68">
        <w:rPr>
          <w:rFonts w:ascii="Baskerville" w:hAnsi="Baskerville"/>
          <w:sz w:val="24"/>
          <w:szCs w:val="24"/>
        </w:rPr>
        <w:t xml:space="preserve"> </w:t>
      </w:r>
      <w:r>
        <w:rPr>
          <w:rFonts w:ascii="Baskerville" w:hAnsi="Baskerville"/>
          <w:sz w:val="24"/>
          <w:szCs w:val="24"/>
        </w:rPr>
        <w:t xml:space="preserve">There may be reasons separable from the issues here, to hold that it is something more fine-grained than possibilities, such as situations, that modals quantify over.  We may set this issue aside. </w:t>
      </w:r>
    </w:p>
  </w:footnote>
  <w:footnote w:id="15">
    <w:p w14:paraId="3A0443DD" w14:textId="77777777" w:rsidR="00CF0363" w:rsidRPr="005462DF" w:rsidRDefault="00CF0363" w:rsidP="00CF0363">
      <w:pPr>
        <w:pStyle w:val="FootnoteText"/>
        <w:rPr>
          <w:rFonts w:ascii="Baskerville" w:hAnsi="Baskerville"/>
          <w:sz w:val="24"/>
          <w:szCs w:val="24"/>
        </w:rPr>
      </w:pPr>
      <w:r w:rsidRPr="005462DF">
        <w:rPr>
          <w:rStyle w:val="FootnoteReference"/>
          <w:rFonts w:ascii="Baskerville" w:hAnsi="Baskerville"/>
          <w:sz w:val="24"/>
          <w:szCs w:val="24"/>
        </w:rPr>
        <w:footnoteRef/>
      </w:r>
      <w:r w:rsidRPr="005462DF">
        <w:rPr>
          <w:rFonts w:ascii="Baskerville" w:hAnsi="Baskerville"/>
          <w:sz w:val="24"/>
          <w:szCs w:val="24"/>
        </w:rPr>
        <w:t xml:space="preserve"> These truth-conditions don’t distinguish between weak and strong necessity modals. </w:t>
      </w:r>
      <w:r>
        <w:rPr>
          <w:rFonts w:ascii="Baskerville" w:hAnsi="Baskerville"/>
          <w:sz w:val="24"/>
          <w:szCs w:val="24"/>
        </w:rPr>
        <w:t xml:space="preserve">However, how best mark to that distinction is not at issue here. </w:t>
      </w:r>
    </w:p>
  </w:footnote>
  <w:footnote w:id="16">
    <w:p w14:paraId="6BC8BD36" w14:textId="4CDF35CC" w:rsidR="0086393C" w:rsidRPr="0086393C" w:rsidRDefault="0086393C">
      <w:pPr>
        <w:pStyle w:val="FootnoteText"/>
        <w:rPr>
          <w:rFonts w:ascii="Baskerville" w:hAnsi="Baskerville"/>
          <w:b/>
          <w:bCs/>
          <w:sz w:val="24"/>
          <w:szCs w:val="24"/>
        </w:rPr>
      </w:pPr>
    </w:p>
  </w:footnote>
  <w:footnote w:id="17">
    <w:p w14:paraId="0B9B0DC5" w14:textId="3638034A" w:rsidR="0077720E" w:rsidRPr="00C7196C" w:rsidRDefault="0077720E" w:rsidP="0077720E">
      <w:pPr>
        <w:pStyle w:val="FootnoteText"/>
        <w:rPr>
          <w:rFonts w:ascii="Baskerville" w:hAnsi="Baskerville"/>
          <w:sz w:val="24"/>
          <w:szCs w:val="24"/>
        </w:rPr>
      </w:pPr>
      <w:r w:rsidRPr="00C7196C">
        <w:rPr>
          <w:rStyle w:val="FootnoteReference"/>
          <w:rFonts w:ascii="Baskerville" w:hAnsi="Baskerville"/>
          <w:sz w:val="24"/>
          <w:szCs w:val="24"/>
        </w:rPr>
        <w:footnoteRef/>
      </w:r>
      <w:r w:rsidRPr="00C7196C">
        <w:rPr>
          <w:rFonts w:ascii="Baskerville" w:hAnsi="Baskerville"/>
          <w:sz w:val="24"/>
          <w:szCs w:val="24"/>
        </w:rPr>
        <w:t xml:space="preserve"> This is so at least in out of the blue context</w:t>
      </w:r>
      <w:r>
        <w:rPr>
          <w:rFonts w:ascii="Baskerville" w:hAnsi="Baskerville"/>
          <w:sz w:val="24"/>
          <w:szCs w:val="24"/>
        </w:rPr>
        <w:t>s in Ritualized Situations.</w:t>
      </w:r>
      <w:r w:rsidRPr="00C7196C">
        <w:rPr>
          <w:rFonts w:ascii="Baskerville" w:hAnsi="Baskerville"/>
          <w:sz w:val="24"/>
          <w:szCs w:val="24"/>
        </w:rPr>
        <w:t xml:space="preserve">  </w:t>
      </w:r>
      <w:r w:rsidR="007148FA">
        <w:rPr>
          <w:rFonts w:ascii="Baskerville" w:hAnsi="Baskerville"/>
          <w:sz w:val="24"/>
          <w:szCs w:val="24"/>
        </w:rPr>
        <w:t>More s</w:t>
      </w:r>
      <w:r w:rsidRPr="00C7196C">
        <w:rPr>
          <w:rFonts w:ascii="Baskerville" w:hAnsi="Baskerville"/>
          <w:sz w:val="24"/>
          <w:szCs w:val="24"/>
        </w:rPr>
        <w:t xml:space="preserve">pecific presuppositions about the speaker’s situation (e.g., what his neighbors are like) may serve as the needed background presuppositions in cases in which interlocutors are familiars. </w:t>
      </w:r>
    </w:p>
  </w:footnote>
  <w:footnote w:id="18">
    <w:p w14:paraId="2B92ADE9" w14:textId="736AC2EE" w:rsidR="00D42EF8" w:rsidRPr="00D42EF8" w:rsidRDefault="00D42EF8">
      <w:pPr>
        <w:pStyle w:val="FootnoteText"/>
        <w:rPr>
          <w:rFonts w:ascii="Baskerville" w:hAnsi="Baskerville"/>
          <w:sz w:val="24"/>
          <w:szCs w:val="24"/>
        </w:rPr>
      </w:pPr>
      <w:r w:rsidRPr="00D42EF8">
        <w:rPr>
          <w:rStyle w:val="FootnoteReference"/>
          <w:rFonts w:ascii="Baskerville" w:hAnsi="Baskerville"/>
          <w:sz w:val="24"/>
          <w:szCs w:val="24"/>
        </w:rPr>
        <w:footnoteRef/>
      </w:r>
      <w:r w:rsidRPr="00D42EF8">
        <w:rPr>
          <w:rFonts w:ascii="Baskerville" w:hAnsi="Baskerville"/>
          <w:sz w:val="24"/>
          <w:szCs w:val="24"/>
        </w:rPr>
        <w:t xml:space="preserve"> </w:t>
      </w:r>
      <w:r w:rsidR="00BD757C">
        <w:rPr>
          <w:rFonts w:ascii="Baskerville" w:hAnsi="Baskerville"/>
          <w:sz w:val="24"/>
          <w:szCs w:val="24"/>
        </w:rPr>
        <w:t xml:space="preserve">A range of practical </w:t>
      </w:r>
      <w:r w:rsidR="0038456A">
        <w:rPr>
          <w:rFonts w:ascii="Baskerville" w:hAnsi="Baskerville"/>
          <w:sz w:val="24"/>
          <w:szCs w:val="24"/>
        </w:rPr>
        <w:t>or evaluative end</w:t>
      </w:r>
      <w:r>
        <w:rPr>
          <w:rFonts w:ascii="Baskerville" w:hAnsi="Baskerville"/>
          <w:sz w:val="24"/>
          <w:szCs w:val="24"/>
        </w:rPr>
        <w:t>s</w:t>
      </w:r>
      <w:r w:rsidR="00BD757C">
        <w:rPr>
          <w:rFonts w:ascii="Baskerville" w:hAnsi="Baskerville"/>
          <w:sz w:val="24"/>
          <w:szCs w:val="24"/>
        </w:rPr>
        <w:t xml:space="preserve"> are possible.  For example, they</w:t>
      </w:r>
      <w:r>
        <w:rPr>
          <w:rFonts w:ascii="Baskerville" w:hAnsi="Baskerville"/>
          <w:sz w:val="24"/>
          <w:szCs w:val="24"/>
        </w:rPr>
        <w:t xml:space="preserve"> may </w:t>
      </w:r>
      <w:r w:rsidR="00BD757C">
        <w:rPr>
          <w:rFonts w:ascii="Baskerville" w:hAnsi="Baskerville"/>
          <w:sz w:val="24"/>
          <w:szCs w:val="24"/>
        </w:rPr>
        <w:t xml:space="preserve">be actual or hypothetical, action-guiding or </w:t>
      </w:r>
      <w:r w:rsidR="003267C3">
        <w:rPr>
          <w:rFonts w:ascii="Baskerville" w:hAnsi="Baskerville"/>
          <w:sz w:val="24"/>
          <w:szCs w:val="24"/>
        </w:rPr>
        <w:t xml:space="preserve">purely </w:t>
      </w:r>
      <w:r w:rsidR="00BD757C">
        <w:rPr>
          <w:rFonts w:ascii="Baskerville" w:hAnsi="Baskerville"/>
          <w:sz w:val="24"/>
          <w:szCs w:val="24"/>
        </w:rPr>
        <w:t>evaluative</w:t>
      </w:r>
      <w:r w:rsidR="003267C3">
        <w:rPr>
          <w:rFonts w:ascii="Baskerville" w:hAnsi="Baskerville"/>
          <w:sz w:val="24"/>
          <w:szCs w:val="24"/>
        </w:rPr>
        <w:t>, prudential, moral</w:t>
      </w:r>
      <w:r w:rsidR="00AB112D">
        <w:rPr>
          <w:rFonts w:ascii="Baskerville" w:hAnsi="Baskerville"/>
          <w:sz w:val="24"/>
          <w:szCs w:val="24"/>
        </w:rPr>
        <w:t xml:space="preserve">, </w:t>
      </w:r>
      <w:r w:rsidR="00517A08">
        <w:rPr>
          <w:rFonts w:ascii="Baskerville" w:hAnsi="Baskerville"/>
          <w:sz w:val="24"/>
          <w:szCs w:val="24"/>
        </w:rPr>
        <w:t xml:space="preserve">social conventional </w:t>
      </w:r>
      <w:r w:rsidR="00AB112D">
        <w:rPr>
          <w:rFonts w:ascii="Baskerville" w:hAnsi="Baskerville"/>
          <w:sz w:val="24"/>
          <w:szCs w:val="24"/>
        </w:rPr>
        <w:t>or legal, etc</w:t>
      </w:r>
      <w:r w:rsidR="00BD757C">
        <w:rPr>
          <w:rFonts w:ascii="Baskerville" w:hAnsi="Baskerville"/>
          <w:sz w:val="24"/>
          <w:szCs w:val="24"/>
        </w:rPr>
        <w:t xml:space="preserve">. </w:t>
      </w:r>
    </w:p>
  </w:footnote>
  <w:footnote w:id="19">
    <w:p w14:paraId="6C1EE7D3" w14:textId="45B0F991" w:rsidR="00827EA8" w:rsidRPr="007C671B" w:rsidRDefault="00827EA8" w:rsidP="00827EA8">
      <w:pPr>
        <w:pStyle w:val="FootnoteText"/>
        <w:rPr>
          <w:rFonts w:ascii="Baskerville" w:hAnsi="Baskerville"/>
          <w:sz w:val="24"/>
          <w:szCs w:val="24"/>
        </w:rPr>
      </w:pPr>
      <w:r w:rsidRPr="007C671B">
        <w:rPr>
          <w:rStyle w:val="FootnoteReference"/>
          <w:rFonts w:ascii="Baskerville" w:hAnsi="Baskerville"/>
          <w:sz w:val="24"/>
          <w:szCs w:val="24"/>
        </w:rPr>
        <w:footnoteRef/>
      </w:r>
      <w:r w:rsidRPr="007C671B">
        <w:rPr>
          <w:rFonts w:ascii="Baskerville" w:hAnsi="Baskerville"/>
          <w:sz w:val="24"/>
          <w:szCs w:val="24"/>
        </w:rPr>
        <w:t xml:space="preserve"> </w:t>
      </w:r>
      <w:r>
        <w:rPr>
          <w:rFonts w:ascii="Baskerville" w:hAnsi="Baskerville"/>
          <w:sz w:val="24"/>
          <w:szCs w:val="24"/>
        </w:rPr>
        <w:t xml:space="preserve">Sometimes deontic modal sentences are uttered </w:t>
      </w:r>
      <w:r w:rsidR="00140695">
        <w:rPr>
          <w:rFonts w:ascii="Baskerville" w:hAnsi="Baskerville"/>
          <w:sz w:val="24"/>
          <w:szCs w:val="24"/>
        </w:rPr>
        <w:t xml:space="preserve">not </w:t>
      </w:r>
      <w:r>
        <w:rPr>
          <w:rFonts w:ascii="Baskerville" w:hAnsi="Baskerville"/>
          <w:sz w:val="24"/>
          <w:szCs w:val="24"/>
        </w:rPr>
        <w:t xml:space="preserve">to answer deontic questions, but, for example, to </w:t>
      </w:r>
      <w:r w:rsidR="00140695">
        <w:rPr>
          <w:rFonts w:ascii="Baskerville" w:hAnsi="Baskerville"/>
          <w:sz w:val="24"/>
          <w:szCs w:val="24"/>
        </w:rPr>
        <w:t>provide</w:t>
      </w:r>
      <w:r>
        <w:rPr>
          <w:rFonts w:ascii="Baskerville" w:hAnsi="Baskerville"/>
          <w:sz w:val="24"/>
          <w:szCs w:val="24"/>
        </w:rPr>
        <w:t xml:space="preserve"> </w:t>
      </w:r>
      <w:r w:rsidR="00140695">
        <w:rPr>
          <w:rFonts w:ascii="Baskerville" w:hAnsi="Baskerville"/>
          <w:sz w:val="24"/>
          <w:szCs w:val="24"/>
        </w:rPr>
        <w:t xml:space="preserve">an </w:t>
      </w:r>
      <w:r>
        <w:rPr>
          <w:rFonts w:ascii="Baskerville" w:hAnsi="Baskerville"/>
          <w:sz w:val="24"/>
          <w:szCs w:val="24"/>
        </w:rPr>
        <w:t xml:space="preserve">action-explanation.  This brief description of the basic account does not purport to cover such cases. </w:t>
      </w:r>
      <w:r w:rsidR="00F10C9F">
        <w:rPr>
          <w:rFonts w:ascii="Baskerville" w:hAnsi="Baskerville"/>
          <w:sz w:val="24"/>
          <w:szCs w:val="24"/>
        </w:rPr>
        <w:t xml:space="preserve">Thanks to Una Stojnic for bringing </w:t>
      </w:r>
      <w:r w:rsidR="00F37950">
        <w:rPr>
          <w:rFonts w:ascii="Baskerville" w:hAnsi="Baskerville"/>
          <w:sz w:val="24"/>
          <w:szCs w:val="24"/>
        </w:rPr>
        <w:t>such cases to my attention.</w:t>
      </w:r>
    </w:p>
  </w:footnote>
  <w:footnote w:id="20">
    <w:p w14:paraId="0B6C7B47" w14:textId="77777777" w:rsidR="00FB46F2" w:rsidRPr="00101237" w:rsidRDefault="00FB46F2" w:rsidP="00FB46F2">
      <w:pPr>
        <w:pStyle w:val="FootnoteText"/>
        <w:rPr>
          <w:rFonts w:ascii="Baskerville" w:hAnsi="Baskerville"/>
          <w:sz w:val="24"/>
          <w:szCs w:val="24"/>
        </w:rPr>
      </w:pPr>
      <w:r w:rsidRPr="00101237">
        <w:rPr>
          <w:rStyle w:val="FootnoteReference"/>
          <w:rFonts w:ascii="Baskerville" w:hAnsi="Baskerville"/>
          <w:sz w:val="24"/>
          <w:szCs w:val="24"/>
        </w:rPr>
        <w:footnoteRef/>
      </w:r>
      <w:r w:rsidRPr="00101237">
        <w:rPr>
          <w:rFonts w:ascii="Baskerville" w:hAnsi="Baskerville"/>
          <w:sz w:val="24"/>
          <w:szCs w:val="24"/>
        </w:rPr>
        <w:t xml:space="preserve"> </w:t>
      </w:r>
      <w:r>
        <w:rPr>
          <w:rFonts w:ascii="Baskerville" w:hAnsi="Baskerville"/>
          <w:sz w:val="24"/>
          <w:szCs w:val="24"/>
        </w:rPr>
        <w:t xml:space="preserve">In the classical framework, an option will be represented by the set of worlds </w:t>
      </w:r>
      <w:r w:rsidRPr="00421AE2">
        <w:rPr>
          <w:rFonts w:ascii="Baskerville" w:hAnsi="Baskerville"/>
          <w:i/>
          <w:iCs/>
          <w:sz w:val="24"/>
          <w:szCs w:val="24"/>
        </w:rPr>
        <w:t>w</w:t>
      </w:r>
      <w:r>
        <w:rPr>
          <w:rFonts w:ascii="Baskerville" w:hAnsi="Baskerville"/>
          <w:i/>
          <w:iCs/>
          <w:sz w:val="24"/>
          <w:szCs w:val="24"/>
        </w:rPr>
        <w:t>’</w:t>
      </w:r>
      <w:r>
        <w:rPr>
          <w:rFonts w:ascii="Baskerville" w:hAnsi="Baskerville"/>
          <w:sz w:val="24"/>
          <w:szCs w:val="24"/>
        </w:rPr>
        <w:t xml:space="preserve"> in the modal background alike with respect to which action-option an agent performs in w’. These options may be ranked by an appropriate value for </w:t>
      </w:r>
      <w:r w:rsidRPr="003732C4">
        <w:rPr>
          <w:rFonts w:ascii="Baskerville" w:hAnsi="Baskerville"/>
          <w:i/>
          <w:iCs/>
          <w:sz w:val="24"/>
          <w:szCs w:val="24"/>
        </w:rPr>
        <w:t>g</w:t>
      </w:r>
      <w:r>
        <w:rPr>
          <w:rFonts w:ascii="Baskerville" w:hAnsi="Baskerville"/>
          <w:sz w:val="24"/>
          <w:szCs w:val="24"/>
        </w:rPr>
        <w:t xml:space="preserve">(w), for example, by ranking each world </w:t>
      </w:r>
      <w:r w:rsidRPr="00421AE2">
        <w:rPr>
          <w:rFonts w:ascii="Baskerville" w:hAnsi="Baskerville"/>
          <w:i/>
          <w:iCs/>
          <w:sz w:val="24"/>
          <w:szCs w:val="24"/>
        </w:rPr>
        <w:t>w</w:t>
      </w:r>
      <w:r>
        <w:rPr>
          <w:rFonts w:ascii="Baskerville" w:hAnsi="Baskerville"/>
          <w:i/>
          <w:iCs/>
          <w:sz w:val="24"/>
          <w:szCs w:val="24"/>
        </w:rPr>
        <w:t>’</w:t>
      </w:r>
      <w:r>
        <w:rPr>
          <w:rFonts w:ascii="Baskerville" w:hAnsi="Baskerville"/>
          <w:sz w:val="24"/>
          <w:szCs w:val="24"/>
        </w:rPr>
        <w:t xml:space="preserve"> by the extent to which the action an agent performs in </w:t>
      </w:r>
      <w:r w:rsidRPr="00421AE2">
        <w:rPr>
          <w:rFonts w:ascii="Baskerville" w:hAnsi="Baskerville"/>
          <w:i/>
          <w:iCs/>
          <w:sz w:val="24"/>
          <w:szCs w:val="24"/>
        </w:rPr>
        <w:t>w</w:t>
      </w:r>
      <w:r>
        <w:rPr>
          <w:rFonts w:ascii="Baskerville" w:hAnsi="Baskerville"/>
          <w:i/>
          <w:iCs/>
          <w:sz w:val="24"/>
          <w:szCs w:val="24"/>
        </w:rPr>
        <w:t>’</w:t>
      </w:r>
      <w:r>
        <w:rPr>
          <w:rFonts w:ascii="Baskerville" w:hAnsi="Baskerville"/>
          <w:sz w:val="24"/>
          <w:szCs w:val="24"/>
        </w:rPr>
        <w:t xml:space="preserve"> fulfills her commitments in the world of evaluation, </w:t>
      </w:r>
      <w:r w:rsidRPr="003732C4">
        <w:rPr>
          <w:rFonts w:ascii="Baskerville" w:hAnsi="Baskerville"/>
          <w:i/>
          <w:iCs/>
          <w:sz w:val="24"/>
          <w:szCs w:val="24"/>
        </w:rPr>
        <w:t>w</w:t>
      </w:r>
      <w:r>
        <w:rPr>
          <w:rFonts w:ascii="Baskerville" w:hAnsi="Baskerville"/>
          <w:sz w:val="24"/>
          <w:szCs w:val="24"/>
        </w:rPr>
        <w:t xml:space="preserve">. </w:t>
      </w:r>
    </w:p>
  </w:footnote>
  <w:footnote w:id="21">
    <w:p w14:paraId="5BC202E5" w14:textId="77777777" w:rsidR="00FB46F2" w:rsidRPr="008463E3" w:rsidRDefault="00FB46F2" w:rsidP="00FB46F2">
      <w:pPr>
        <w:pStyle w:val="FootnoteText"/>
        <w:rPr>
          <w:rFonts w:ascii="Baskerville" w:hAnsi="Baskerville"/>
          <w:sz w:val="24"/>
          <w:szCs w:val="24"/>
        </w:rPr>
      </w:pPr>
      <w:r w:rsidRPr="008463E3">
        <w:rPr>
          <w:rStyle w:val="FootnoteReference"/>
          <w:rFonts w:ascii="Baskerville" w:hAnsi="Baskerville"/>
          <w:sz w:val="24"/>
          <w:szCs w:val="24"/>
        </w:rPr>
        <w:footnoteRef/>
      </w:r>
      <w:r w:rsidRPr="008463E3">
        <w:rPr>
          <w:rFonts w:ascii="Baskerville" w:hAnsi="Baskerville"/>
          <w:sz w:val="24"/>
          <w:szCs w:val="24"/>
        </w:rPr>
        <w:t xml:space="preserve"> </w:t>
      </w:r>
      <w:r>
        <w:rPr>
          <w:rFonts w:ascii="Baskerville" w:hAnsi="Baskerville"/>
          <w:sz w:val="24"/>
          <w:szCs w:val="24"/>
        </w:rPr>
        <w:t xml:space="preserve">This will be so even relative to a priori and necessary moral requirements.  For example, if it turns out that some form is consequentialism is true, what is best in </w:t>
      </w:r>
      <w:r w:rsidRPr="00BA5AEB">
        <w:rPr>
          <w:rFonts w:ascii="Baskerville" w:hAnsi="Baskerville"/>
          <w:i/>
          <w:iCs/>
          <w:sz w:val="24"/>
          <w:szCs w:val="24"/>
        </w:rPr>
        <w:t>w</w:t>
      </w:r>
      <w:r>
        <w:rPr>
          <w:rFonts w:ascii="Baskerville" w:hAnsi="Baskerville"/>
          <w:sz w:val="24"/>
          <w:szCs w:val="24"/>
        </w:rPr>
        <w:t xml:space="preserve"> will depend upon the features of </w:t>
      </w:r>
      <w:r w:rsidRPr="00BA5AEB">
        <w:rPr>
          <w:rFonts w:ascii="Baskerville" w:hAnsi="Baskerville"/>
          <w:i/>
          <w:iCs/>
          <w:sz w:val="24"/>
          <w:szCs w:val="24"/>
        </w:rPr>
        <w:t>w</w:t>
      </w:r>
      <w:r>
        <w:rPr>
          <w:rFonts w:ascii="Baskerville" w:hAnsi="Baskerville"/>
          <w:sz w:val="24"/>
          <w:szCs w:val="24"/>
        </w:rPr>
        <w:t xml:space="preserve"> that determine which actions and policies cause which outcomes. </w:t>
      </w:r>
    </w:p>
  </w:footnote>
  <w:footnote w:id="22">
    <w:p w14:paraId="7FEF46FE" w14:textId="163BF049" w:rsidR="009C43C5" w:rsidRPr="009C43C5" w:rsidRDefault="009C43C5">
      <w:pPr>
        <w:pStyle w:val="FootnoteText"/>
        <w:rPr>
          <w:rFonts w:ascii="Baskerville" w:hAnsi="Baskerville"/>
          <w:sz w:val="24"/>
          <w:szCs w:val="24"/>
        </w:rPr>
      </w:pPr>
      <w:r w:rsidRPr="009C43C5">
        <w:rPr>
          <w:rStyle w:val="FootnoteReference"/>
          <w:rFonts w:ascii="Baskerville" w:hAnsi="Baskerville"/>
          <w:sz w:val="24"/>
          <w:szCs w:val="24"/>
        </w:rPr>
        <w:footnoteRef/>
      </w:r>
      <w:r w:rsidRPr="009C43C5">
        <w:rPr>
          <w:rFonts w:ascii="Baskerville" w:hAnsi="Baskerville"/>
          <w:sz w:val="24"/>
          <w:szCs w:val="24"/>
        </w:rPr>
        <w:t xml:space="preserve"> </w:t>
      </w:r>
      <w:r>
        <w:rPr>
          <w:rFonts w:ascii="Baskerville" w:hAnsi="Baskerville"/>
          <w:sz w:val="24"/>
          <w:szCs w:val="24"/>
        </w:rPr>
        <w:t>Rett (</w:t>
      </w:r>
      <w:r w:rsidR="00987E20">
        <w:rPr>
          <w:rFonts w:ascii="Baskerville" w:hAnsi="Baskerville"/>
          <w:sz w:val="24"/>
          <w:szCs w:val="24"/>
        </w:rPr>
        <w:t>2016</w:t>
      </w:r>
      <w:r>
        <w:rPr>
          <w:rFonts w:ascii="Baskerville" w:hAnsi="Baskerville"/>
          <w:sz w:val="24"/>
          <w:szCs w:val="24"/>
        </w:rPr>
        <w:t xml:space="preserve">) </w:t>
      </w:r>
      <w:r w:rsidR="00EA451F">
        <w:rPr>
          <w:rFonts w:ascii="Baskerville" w:hAnsi="Baskerville"/>
          <w:sz w:val="24"/>
          <w:szCs w:val="24"/>
        </w:rPr>
        <w:t>argues that deontic modals are subject to a Result requirement.  My proposal here differs</w:t>
      </w:r>
      <w:r w:rsidR="008E2EEF">
        <w:rPr>
          <w:rFonts w:ascii="Baskerville" w:hAnsi="Baskerville"/>
          <w:sz w:val="24"/>
          <w:szCs w:val="24"/>
        </w:rPr>
        <w:t>, first,</w:t>
      </w:r>
      <w:r w:rsidR="00EA451F">
        <w:rPr>
          <w:rFonts w:ascii="Baskerville" w:hAnsi="Baskerville"/>
          <w:sz w:val="24"/>
          <w:szCs w:val="24"/>
        </w:rPr>
        <w:t xml:space="preserve"> in holding that such relations are only required when </w:t>
      </w:r>
      <w:r w:rsidR="008E2EEF">
        <w:rPr>
          <w:rFonts w:ascii="Baskerville" w:hAnsi="Baskerville"/>
          <w:sz w:val="24"/>
          <w:szCs w:val="24"/>
        </w:rPr>
        <w:t xml:space="preserve">a deontic modal sentence is used to answer a deontic question, and second, that the </w:t>
      </w:r>
      <w:r w:rsidR="00317277">
        <w:rPr>
          <w:rFonts w:ascii="Baskerville" w:hAnsi="Baskerville"/>
          <w:sz w:val="24"/>
          <w:szCs w:val="24"/>
        </w:rPr>
        <w:t xml:space="preserve">relevant supporting considerations support the entire modal claim, not simply the prejacent. </w:t>
      </w:r>
    </w:p>
  </w:footnote>
  <w:footnote w:id="23">
    <w:p w14:paraId="2F37A35F" w14:textId="62A55514" w:rsidR="00A13713" w:rsidRPr="00A13713" w:rsidRDefault="00A13713">
      <w:pPr>
        <w:pStyle w:val="FootnoteText"/>
        <w:rPr>
          <w:rFonts w:ascii="Baskerville" w:hAnsi="Baskerville"/>
          <w:sz w:val="24"/>
          <w:szCs w:val="24"/>
        </w:rPr>
      </w:pPr>
      <w:r w:rsidRPr="00A13713">
        <w:rPr>
          <w:rStyle w:val="FootnoteReference"/>
          <w:rFonts w:ascii="Baskerville" w:hAnsi="Baskerville"/>
          <w:sz w:val="24"/>
          <w:szCs w:val="24"/>
        </w:rPr>
        <w:footnoteRef/>
      </w:r>
      <w:r w:rsidRPr="00A13713">
        <w:rPr>
          <w:rFonts w:ascii="Baskerville" w:hAnsi="Baskerville"/>
          <w:sz w:val="24"/>
          <w:szCs w:val="24"/>
        </w:rPr>
        <w:t xml:space="preserve"> </w:t>
      </w:r>
      <w:r w:rsidR="00C9509A">
        <w:rPr>
          <w:rFonts w:ascii="Baskerville" w:hAnsi="Baskerville"/>
          <w:sz w:val="24"/>
          <w:szCs w:val="24"/>
        </w:rPr>
        <w:t xml:space="preserve">Sometimes the relevant situation is the one interlocutors are in.  But sometimes it is not, as when a witness later recounts </w:t>
      </w:r>
      <w:r w:rsidR="00492AB9">
        <w:rPr>
          <w:rFonts w:ascii="Baskerville" w:hAnsi="Baskerville"/>
          <w:sz w:val="24"/>
          <w:szCs w:val="24"/>
        </w:rPr>
        <w:t xml:space="preserve">a fire-fighting event. </w:t>
      </w:r>
    </w:p>
  </w:footnote>
  <w:footnote w:id="24">
    <w:p w14:paraId="365EFD17" w14:textId="0B747AA4" w:rsidR="002D3404" w:rsidRPr="002D3404" w:rsidRDefault="002D3404">
      <w:pPr>
        <w:pStyle w:val="FootnoteText"/>
        <w:rPr>
          <w:rFonts w:ascii="Baskerville" w:hAnsi="Baskerville"/>
          <w:sz w:val="24"/>
          <w:szCs w:val="24"/>
        </w:rPr>
      </w:pPr>
      <w:r w:rsidRPr="002D3404">
        <w:rPr>
          <w:rStyle w:val="FootnoteReference"/>
          <w:rFonts w:ascii="Baskerville" w:hAnsi="Baskerville"/>
          <w:sz w:val="24"/>
          <w:szCs w:val="24"/>
        </w:rPr>
        <w:footnoteRef/>
      </w:r>
      <w:r w:rsidRPr="002D3404">
        <w:rPr>
          <w:rFonts w:ascii="Baskerville" w:hAnsi="Baskerville"/>
          <w:sz w:val="24"/>
          <w:szCs w:val="24"/>
        </w:rPr>
        <w:t xml:space="preserve"> </w:t>
      </w:r>
      <w:r w:rsidR="000D3F12">
        <w:rPr>
          <w:rFonts w:ascii="Baskerville" w:hAnsi="Baskerville"/>
          <w:sz w:val="24"/>
          <w:szCs w:val="24"/>
        </w:rPr>
        <w:t xml:space="preserve">Action-explanations provide </w:t>
      </w:r>
      <w:r w:rsidR="00B072D9">
        <w:rPr>
          <w:rFonts w:ascii="Baskerville" w:hAnsi="Baskerville"/>
          <w:sz w:val="24"/>
          <w:szCs w:val="24"/>
        </w:rPr>
        <w:t xml:space="preserve">a </w:t>
      </w:r>
      <w:r w:rsidR="000D3F12">
        <w:rPr>
          <w:rFonts w:ascii="Baskerville" w:hAnsi="Baskerville"/>
          <w:sz w:val="24"/>
          <w:szCs w:val="24"/>
        </w:rPr>
        <w:t xml:space="preserve">contrasting example.  When we use </w:t>
      </w:r>
      <w:r w:rsidR="001A66A7">
        <w:rPr>
          <w:rFonts w:ascii="Baskerville" w:hAnsi="Baskerville"/>
          <w:sz w:val="24"/>
          <w:szCs w:val="24"/>
        </w:rPr>
        <w:t>an epistemic modal sentence to explain another’s action, what matters is what follows from the agent’s evidence</w:t>
      </w:r>
      <w:r w:rsidR="001F4F82">
        <w:rPr>
          <w:rFonts w:ascii="Baskerville" w:hAnsi="Baskerville"/>
          <w:sz w:val="24"/>
          <w:szCs w:val="24"/>
        </w:rPr>
        <w:t xml:space="preserve">, not the speaker’s.  Thus, </w:t>
      </w:r>
      <w:r w:rsidR="004D1066">
        <w:rPr>
          <w:rFonts w:ascii="Baskerville" w:hAnsi="Baskerville"/>
          <w:sz w:val="24"/>
          <w:szCs w:val="24"/>
        </w:rPr>
        <w:t>the utterance of an epistemic</w:t>
      </w:r>
      <w:r w:rsidR="00C2559C">
        <w:rPr>
          <w:rFonts w:ascii="Baskerville" w:hAnsi="Baskerville"/>
          <w:sz w:val="24"/>
          <w:szCs w:val="24"/>
        </w:rPr>
        <w:t xml:space="preserve"> modal</w:t>
      </w:r>
      <w:r w:rsidR="004D1066">
        <w:rPr>
          <w:rFonts w:ascii="Baskerville" w:hAnsi="Baskerville"/>
          <w:sz w:val="24"/>
          <w:szCs w:val="24"/>
        </w:rPr>
        <w:t xml:space="preserve"> sentence</w:t>
      </w:r>
      <w:r w:rsidR="00C2559C">
        <w:rPr>
          <w:rFonts w:ascii="Baskerville" w:hAnsi="Baskerville"/>
          <w:sz w:val="24"/>
          <w:szCs w:val="24"/>
        </w:rPr>
        <w:t xml:space="preserve"> need not be inferentially supported by the </w:t>
      </w:r>
      <w:r w:rsidR="001E70EA">
        <w:rPr>
          <w:rFonts w:ascii="Baskerville" w:hAnsi="Baskerville"/>
          <w:sz w:val="24"/>
          <w:szCs w:val="24"/>
        </w:rPr>
        <w:t>presuppositions of the speaker’s context</w:t>
      </w:r>
      <w:r w:rsidR="00A52CE4">
        <w:rPr>
          <w:rFonts w:ascii="Baskerville" w:hAnsi="Baskerville"/>
          <w:sz w:val="24"/>
          <w:szCs w:val="24"/>
        </w:rPr>
        <w:t xml:space="preserve">. </w:t>
      </w:r>
      <w:r w:rsidR="00B072D9">
        <w:rPr>
          <w:rFonts w:ascii="Baskerville" w:hAnsi="Baskerville"/>
          <w:sz w:val="24"/>
          <w:szCs w:val="24"/>
        </w:rPr>
        <w:t xml:space="preserve">Dinner table conversations provide another good contrast.  Often the prevailing aim in such situations is to entertain.  This is why insistence on irrelevant accuracy </w:t>
      </w:r>
      <w:r w:rsidR="007C05C0">
        <w:rPr>
          <w:rFonts w:ascii="Baskerville" w:hAnsi="Baskerville"/>
          <w:sz w:val="24"/>
          <w:szCs w:val="24"/>
        </w:rPr>
        <w:t xml:space="preserve">is </w:t>
      </w:r>
      <w:r w:rsidR="00B072D9">
        <w:rPr>
          <w:rFonts w:ascii="Baskerville" w:hAnsi="Baskerville"/>
          <w:sz w:val="24"/>
          <w:szCs w:val="24"/>
        </w:rPr>
        <w:t xml:space="preserve">often </w:t>
      </w:r>
      <w:r w:rsidR="007C05C0">
        <w:rPr>
          <w:rFonts w:ascii="Baskerville" w:hAnsi="Baskerville"/>
          <w:sz w:val="24"/>
          <w:szCs w:val="24"/>
        </w:rPr>
        <w:t xml:space="preserve">seen as </w:t>
      </w:r>
      <w:r w:rsidR="00B072D9">
        <w:rPr>
          <w:rFonts w:ascii="Baskerville" w:hAnsi="Baskerville"/>
          <w:sz w:val="24"/>
          <w:szCs w:val="24"/>
        </w:rPr>
        <w:t xml:space="preserve">disruptive and infelicitous.  </w:t>
      </w:r>
    </w:p>
  </w:footnote>
  <w:footnote w:id="25">
    <w:p w14:paraId="0F6BFE73" w14:textId="5A6302A8" w:rsidR="001B0593" w:rsidRPr="00CC5DF8" w:rsidRDefault="001B0593">
      <w:pPr>
        <w:pStyle w:val="FootnoteText"/>
        <w:rPr>
          <w:rFonts w:ascii="Baskerville" w:hAnsi="Baskerville"/>
          <w:sz w:val="24"/>
          <w:szCs w:val="24"/>
        </w:rPr>
      </w:pPr>
      <w:r w:rsidRPr="00CC5DF8">
        <w:rPr>
          <w:rStyle w:val="FootnoteReference"/>
          <w:rFonts w:ascii="Baskerville" w:hAnsi="Baskerville"/>
          <w:sz w:val="24"/>
          <w:szCs w:val="24"/>
        </w:rPr>
        <w:footnoteRef/>
      </w:r>
      <w:r w:rsidRPr="00CC5DF8">
        <w:rPr>
          <w:rFonts w:ascii="Baskerville" w:hAnsi="Baskerville"/>
          <w:sz w:val="24"/>
          <w:szCs w:val="24"/>
        </w:rPr>
        <w:t xml:space="preserve"> </w:t>
      </w:r>
      <w:r w:rsidR="00CC5DF8" w:rsidRPr="00CC5DF8">
        <w:rPr>
          <w:rFonts w:ascii="Baskerville" w:hAnsi="Baskerville"/>
          <w:sz w:val="24"/>
          <w:szCs w:val="24"/>
        </w:rPr>
        <w:t xml:space="preserve">Thanks to an anonymous referee for raising consideration of such an example. </w:t>
      </w:r>
    </w:p>
  </w:footnote>
  <w:footnote w:id="26">
    <w:p w14:paraId="317AD23D" w14:textId="3A58F176" w:rsidR="007F754E" w:rsidRPr="007F754E" w:rsidRDefault="007F754E">
      <w:pPr>
        <w:pStyle w:val="FootnoteText"/>
        <w:rPr>
          <w:rFonts w:ascii="Baskerville" w:hAnsi="Baskerville"/>
          <w:sz w:val="24"/>
          <w:szCs w:val="24"/>
        </w:rPr>
      </w:pPr>
      <w:r w:rsidRPr="007F754E">
        <w:rPr>
          <w:rStyle w:val="FootnoteReference"/>
          <w:rFonts w:ascii="Baskerville" w:hAnsi="Baskerville"/>
          <w:sz w:val="24"/>
          <w:szCs w:val="24"/>
        </w:rPr>
        <w:footnoteRef/>
      </w:r>
      <w:r w:rsidRPr="007F754E">
        <w:rPr>
          <w:rFonts w:ascii="Baskerville" w:hAnsi="Baskerville"/>
          <w:sz w:val="24"/>
          <w:szCs w:val="24"/>
        </w:rPr>
        <w:t xml:space="preserve"> </w:t>
      </w:r>
      <w:r>
        <w:rPr>
          <w:rFonts w:ascii="Baskerville" w:hAnsi="Baskerville"/>
          <w:sz w:val="24"/>
          <w:szCs w:val="24"/>
        </w:rPr>
        <w:t xml:space="preserve">The account’s single exception is for cases of ambiguity. </w:t>
      </w:r>
    </w:p>
  </w:footnote>
  <w:footnote w:id="27">
    <w:p w14:paraId="4E72D5A4" w14:textId="44E5A403" w:rsidR="00BC5869" w:rsidRPr="00BC5869" w:rsidRDefault="00BC5869">
      <w:pPr>
        <w:pStyle w:val="FootnoteText"/>
        <w:rPr>
          <w:rFonts w:ascii="Baskerville" w:hAnsi="Baskerville"/>
          <w:sz w:val="24"/>
          <w:szCs w:val="24"/>
        </w:rPr>
      </w:pPr>
      <w:r w:rsidRPr="00BC5869">
        <w:rPr>
          <w:rStyle w:val="FootnoteReference"/>
          <w:rFonts w:ascii="Baskerville" w:hAnsi="Baskerville"/>
          <w:sz w:val="24"/>
          <w:szCs w:val="24"/>
        </w:rPr>
        <w:footnoteRef/>
      </w:r>
      <w:r w:rsidRPr="00BC5869">
        <w:rPr>
          <w:rFonts w:ascii="Baskerville" w:hAnsi="Baskerville"/>
          <w:sz w:val="24"/>
          <w:szCs w:val="24"/>
        </w:rPr>
        <w:t xml:space="preserve"> </w:t>
      </w:r>
      <w:r>
        <w:rPr>
          <w:rFonts w:ascii="Baskerville" w:hAnsi="Baskerville"/>
          <w:sz w:val="24"/>
          <w:szCs w:val="24"/>
        </w:rPr>
        <w:t>As she writes, “</w:t>
      </w:r>
      <w:r w:rsidR="00B34E90">
        <w:rPr>
          <w:rFonts w:ascii="Baskerville" w:hAnsi="Baskerville"/>
          <w:sz w:val="24"/>
          <w:szCs w:val="24"/>
        </w:rPr>
        <w:t xml:space="preserve">On the account I have defended, extra-linguistic </w:t>
      </w:r>
      <w:r w:rsidR="00933A33">
        <w:rPr>
          <w:rFonts w:ascii="Baskerville" w:hAnsi="Baskerville"/>
          <w:sz w:val="24"/>
          <w:szCs w:val="24"/>
        </w:rPr>
        <w:t>features of context (e.g., real world knowledge…) do</w:t>
      </w:r>
      <w:r w:rsidR="00C44DA1">
        <w:rPr>
          <w:rFonts w:ascii="Baskerville" w:hAnsi="Baskerville"/>
          <w:sz w:val="24"/>
          <w:szCs w:val="24"/>
        </w:rPr>
        <w:t xml:space="preserve"> not play a role as determinants of semantic </w:t>
      </w:r>
      <w:r w:rsidR="00C779E5">
        <w:rPr>
          <w:rFonts w:ascii="Baskerville" w:hAnsi="Baskerville"/>
          <w:sz w:val="24"/>
          <w:szCs w:val="24"/>
        </w:rPr>
        <w:t xml:space="preserve">content.  </w:t>
      </w:r>
      <w:r w:rsidR="000602B2">
        <w:rPr>
          <w:rFonts w:ascii="Baskerville" w:hAnsi="Baskerville"/>
          <w:sz w:val="24"/>
          <w:szCs w:val="24"/>
        </w:rPr>
        <w:t>So, it is the linguistic meaning, together with the linguistic mechanisms</w:t>
      </w:r>
      <w:r w:rsidR="003954CC">
        <w:rPr>
          <w:rFonts w:ascii="Baskerville" w:hAnsi="Baskerville"/>
          <w:sz w:val="24"/>
          <w:szCs w:val="24"/>
        </w:rPr>
        <w:t xml:space="preserve"> governing contextual parameters that determine the referent; </w:t>
      </w:r>
      <w:r w:rsidR="003954CC" w:rsidRPr="00AC7516">
        <w:rPr>
          <w:rFonts w:ascii="Baskerville" w:hAnsi="Baskerville"/>
          <w:i/>
          <w:iCs/>
          <w:sz w:val="24"/>
          <w:szCs w:val="24"/>
        </w:rPr>
        <w:t xml:space="preserve">no extra linguistic </w:t>
      </w:r>
      <w:r w:rsidR="00AC7516" w:rsidRPr="00AC7516">
        <w:rPr>
          <w:rFonts w:ascii="Baskerville" w:hAnsi="Baskerville"/>
          <w:i/>
          <w:iCs/>
          <w:sz w:val="24"/>
          <w:szCs w:val="24"/>
        </w:rPr>
        <w:t>supplementation is required</w:t>
      </w:r>
      <w:r w:rsidR="00AC7516">
        <w:rPr>
          <w:rFonts w:ascii="Baskerville" w:hAnsi="Baskerville"/>
          <w:sz w:val="24"/>
          <w:szCs w:val="24"/>
        </w:rPr>
        <w:t>.” (</w:t>
      </w:r>
      <w:r w:rsidR="000E32D6">
        <w:rPr>
          <w:rFonts w:ascii="Baskerville" w:hAnsi="Baskerville"/>
          <w:sz w:val="24"/>
          <w:szCs w:val="24"/>
        </w:rPr>
        <w:t>Stojnic</w:t>
      </w:r>
      <w:r w:rsidR="00AC7516">
        <w:rPr>
          <w:rFonts w:ascii="Baskerville" w:hAnsi="Baskerville"/>
          <w:sz w:val="24"/>
          <w:szCs w:val="24"/>
        </w:rPr>
        <w:t xml:space="preserve">2021: </w:t>
      </w:r>
      <w:r w:rsidR="000708C4">
        <w:rPr>
          <w:rFonts w:ascii="Baskerville" w:hAnsi="Baskerville"/>
          <w:sz w:val="24"/>
          <w:szCs w:val="24"/>
        </w:rPr>
        <w:t>171) (My emphasis.)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2B5"/>
    <w:multiLevelType w:val="hybridMultilevel"/>
    <w:tmpl w:val="687C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9559A"/>
    <w:multiLevelType w:val="hybridMultilevel"/>
    <w:tmpl w:val="02C6DC64"/>
    <w:lvl w:ilvl="0" w:tplc="6128C834">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7B7A85"/>
    <w:multiLevelType w:val="hybridMultilevel"/>
    <w:tmpl w:val="6DAA9CDC"/>
    <w:lvl w:ilvl="0" w:tplc="7256D0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37ABF"/>
    <w:multiLevelType w:val="hybridMultilevel"/>
    <w:tmpl w:val="62B04FF8"/>
    <w:lvl w:ilvl="0" w:tplc="BAEC979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205D47"/>
    <w:multiLevelType w:val="hybridMultilevel"/>
    <w:tmpl w:val="6FDA8964"/>
    <w:lvl w:ilvl="0" w:tplc="623E710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252E1"/>
    <w:multiLevelType w:val="hybridMultilevel"/>
    <w:tmpl w:val="E5463372"/>
    <w:lvl w:ilvl="0" w:tplc="963E6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93AA4"/>
    <w:multiLevelType w:val="hybridMultilevel"/>
    <w:tmpl w:val="18861F30"/>
    <w:lvl w:ilvl="0" w:tplc="CA50D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7B5846"/>
    <w:multiLevelType w:val="hybridMultilevel"/>
    <w:tmpl w:val="6980B3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0AC840E8"/>
    <w:multiLevelType w:val="hybridMultilevel"/>
    <w:tmpl w:val="1C3C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E93607"/>
    <w:multiLevelType w:val="hybridMultilevel"/>
    <w:tmpl w:val="B462AA64"/>
    <w:lvl w:ilvl="0" w:tplc="11AC4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270FD"/>
    <w:multiLevelType w:val="hybridMultilevel"/>
    <w:tmpl w:val="DBCA6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5372C4"/>
    <w:multiLevelType w:val="hybridMultilevel"/>
    <w:tmpl w:val="E20A221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15:restartNumberingAfterBreak="0">
    <w:nsid w:val="1F5F27EB"/>
    <w:multiLevelType w:val="hybridMultilevel"/>
    <w:tmpl w:val="A5009376"/>
    <w:lvl w:ilvl="0" w:tplc="CBA29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205EE"/>
    <w:multiLevelType w:val="hybridMultilevel"/>
    <w:tmpl w:val="80909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C2599"/>
    <w:multiLevelType w:val="hybridMultilevel"/>
    <w:tmpl w:val="5C824D18"/>
    <w:lvl w:ilvl="0" w:tplc="D0AA85C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23CF5"/>
    <w:multiLevelType w:val="hybridMultilevel"/>
    <w:tmpl w:val="7B943924"/>
    <w:lvl w:ilvl="0" w:tplc="4A1EE1D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D776656"/>
    <w:multiLevelType w:val="hybridMultilevel"/>
    <w:tmpl w:val="11180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63644"/>
    <w:multiLevelType w:val="hybridMultilevel"/>
    <w:tmpl w:val="9ADC7236"/>
    <w:lvl w:ilvl="0" w:tplc="C5D877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B44371"/>
    <w:multiLevelType w:val="hybridMultilevel"/>
    <w:tmpl w:val="D92C0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9B11DC"/>
    <w:multiLevelType w:val="hybridMultilevel"/>
    <w:tmpl w:val="CE006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CB29FA"/>
    <w:multiLevelType w:val="hybridMultilevel"/>
    <w:tmpl w:val="3C5E30E6"/>
    <w:lvl w:ilvl="0" w:tplc="4F4226B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3AD95C8F"/>
    <w:multiLevelType w:val="hybridMultilevel"/>
    <w:tmpl w:val="F446A7BC"/>
    <w:lvl w:ilvl="0" w:tplc="9C90B6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F5F4F0C"/>
    <w:multiLevelType w:val="hybridMultilevel"/>
    <w:tmpl w:val="956CBD76"/>
    <w:lvl w:ilvl="0" w:tplc="940AB1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0D612A"/>
    <w:multiLevelType w:val="hybridMultilevel"/>
    <w:tmpl w:val="71A07344"/>
    <w:lvl w:ilvl="0" w:tplc="BF4EB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DA5005"/>
    <w:multiLevelType w:val="hybridMultilevel"/>
    <w:tmpl w:val="69AC68A2"/>
    <w:lvl w:ilvl="0" w:tplc="91B8A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4E43F3"/>
    <w:multiLevelType w:val="hybridMultilevel"/>
    <w:tmpl w:val="0F466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F58AF"/>
    <w:multiLevelType w:val="hybridMultilevel"/>
    <w:tmpl w:val="24E6D030"/>
    <w:lvl w:ilvl="0" w:tplc="80B2BA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C84585"/>
    <w:multiLevelType w:val="hybridMultilevel"/>
    <w:tmpl w:val="43A8E952"/>
    <w:lvl w:ilvl="0" w:tplc="903E24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636685"/>
    <w:multiLevelType w:val="hybridMultilevel"/>
    <w:tmpl w:val="9D045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925160"/>
    <w:multiLevelType w:val="hybridMultilevel"/>
    <w:tmpl w:val="1A9E9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C045A4"/>
    <w:multiLevelType w:val="hybridMultilevel"/>
    <w:tmpl w:val="4FC82AF6"/>
    <w:lvl w:ilvl="0" w:tplc="49B2C4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BA639A"/>
    <w:multiLevelType w:val="hybridMultilevel"/>
    <w:tmpl w:val="B3DA5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2DD0AB7"/>
    <w:multiLevelType w:val="hybridMultilevel"/>
    <w:tmpl w:val="1A9E9C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C030B0"/>
    <w:multiLevelType w:val="hybridMultilevel"/>
    <w:tmpl w:val="E68038AE"/>
    <w:lvl w:ilvl="0" w:tplc="08D2AA4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15:restartNumberingAfterBreak="0">
    <w:nsid w:val="661F0BE3"/>
    <w:multiLevelType w:val="hybridMultilevel"/>
    <w:tmpl w:val="71E01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67C60C1"/>
    <w:multiLevelType w:val="hybridMultilevel"/>
    <w:tmpl w:val="178CB678"/>
    <w:lvl w:ilvl="0" w:tplc="AA1211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C4296D"/>
    <w:multiLevelType w:val="hybridMultilevel"/>
    <w:tmpl w:val="BE020A14"/>
    <w:lvl w:ilvl="0" w:tplc="603C55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4A6D9D"/>
    <w:multiLevelType w:val="hybridMultilevel"/>
    <w:tmpl w:val="4A00370A"/>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D2109"/>
    <w:multiLevelType w:val="hybridMultilevel"/>
    <w:tmpl w:val="3F948AB4"/>
    <w:lvl w:ilvl="0" w:tplc="98F696A8">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A278A8"/>
    <w:multiLevelType w:val="hybridMultilevel"/>
    <w:tmpl w:val="7CF42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B233D2"/>
    <w:multiLevelType w:val="hybridMultilevel"/>
    <w:tmpl w:val="50AAD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5117D1"/>
    <w:multiLevelType w:val="hybridMultilevel"/>
    <w:tmpl w:val="7DCEA4F6"/>
    <w:lvl w:ilvl="0" w:tplc="46FEE5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CE2CC2"/>
    <w:multiLevelType w:val="multilevel"/>
    <w:tmpl w:val="38CC47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2D55C8"/>
    <w:multiLevelType w:val="hybridMultilevel"/>
    <w:tmpl w:val="CFC8C78E"/>
    <w:lvl w:ilvl="0" w:tplc="4FAC02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B836AC"/>
    <w:multiLevelType w:val="hybridMultilevel"/>
    <w:tmpl w:val="F668A000"/>
    <w:lvl w:ilvl="0" w:tplc="888E1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EB5B5B"/>
    <w:multiLevelType w:val="hybridMultilevel"/>
    <w:tmpl w:val="10A4DFE2"/>
    <w:lvl w:ilvl="0" w:tplc="E6CE08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3E4486"/>
    <w:multiLevelType w:val="hybridMultilevel"/>
    <w:tmpl w:val="036EF62A"/>
    <w:lvl w:ilvl="0" w:tplc="42761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FA5E97"/>
    <w:multiLevelType w:val="hybridMultilevel"/>
    <w:tmpl w:val="4BDC9996"/>
    <w:lvl w:ilvl="0" w:tplc="EEBEB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4470087">
    <w:abstractNumId w:val="29"/>
  </w:num>
  <w:num w:numId="2" w16cid:durableId="1211769369">
    <w:abstractNumId w:val="10"/>
  </w:num>
  <w:num w:numId="3" w16cid:durableId="1952668331">
    <w:abstractNumId w:val="15"/>
  </w:num>
  <w:num w:numId="4" w16cid:durableId="1803379201">
    <w:abstractNumId w:val="30"/>
  </w:num>
  <w:num w:numId="5" w16cid:durableId="1403598684">
    <w:abstractNumId w:val="18"/>
  </w:num>
  <w:num w:numId="6" w16cid:durableId="1052118779">
    <w:abstractNumId w:val="32"/>
  </w:num>
  <w:num w:numId="7" w16cid:durableId="785320357">
    <w:abstractNumId w:val="6"/>
  </w:num>
  <w:num w:numId="8" w16cid:durableId="1753891855">
    <w:abstractNumId w:val="8"/>
  </w:num>
  <w:num w:numId="9" w16cid:durableId="668756881">
    <w:abstractNumId w:val="35"/>
  </w:num>
  <w:num w:numId="10" w16cid:durableId="317342804">
    <w:abstractNumId w:val="42"/>
  </w:num>
  <w:num w:numId="11" w16cid:durableId="1434475172">
    <w:abstractNumId w:val="39"/>
  </w:num>
  <w:num w:numId="12" w16cid:durableId="2042585355">
    <w:abstractNumId w:val="19"/>
  </w:num>
  <w:num w:numId="13" w16cid:durableId="1412892236">
    <w:abstractNumId w:val="7"/>
  </w:num>
  <w:num w:numId="14" w16cid:durableId="267154098">
    <w:abstractNumId w:val="31"/>
  </w:num>
  <w:num w:numId="15" w16cid:durableId="2014455636">
    <w:abstractNumId w:val="22"/>
  </w:num>
  <w:num w:numId="16" w16cid:durableId="1205482315">
    <w:abstractNumId w:val="0"/>
  </w:num>
  <w:num w:numId="17" w16cid:durableId="1051154397">
    <w:abstractNumId w:val="26"/>
  </w:num>
  <w:num w:numId="18" w16cid:durableId="2026982664">
    <w:abstractNumId w:val="21"/>
  </w:num>
  <w:num w:numId="19" w16cid:durableId="1400901918">
    <w:abstractNumId w:val="47"/>
  </w:num>
  <w:num w:numId="20" w16cid:durableId="359286496">
    <w:abstractNumId w:val="20"/>
  </w:num>
  <w:num w:numId="21" w16cid:durableId="1170486455">
    <w:abstractNumId w:val="25"/>
  </w:num>
  <w:num w:numId="22" w16cid:durableId="1474253453">
    <w:abstractNumId w:val="5"/>
  </w:num>
  <w:num w:numId="23" w16cid:durableId="1709990975">
    <w:abstractNumId w:val="41"/>
  </w:num>
  <w:num w:numId="24" w16cid:durableId="1588734564">
    <w:abstractNumId w:val="28"/>
  </w:num>
  <w:num w:numId="25" w16cid:durableId="1828471189">
    <w:abstractNumId w:val="36"/>
  </w:num>
  <w:num w:numId="26" w16cid:durableId="413357527">
    <w:abstractNumId w:val="33"/>
  </w:num>
  <w:num w:numId="27" w16cid:durableId="1216353808">
    <w:abstractNumId w:val="45"/>
  </w:num>
  <w:num w:numId="28" w16cid:durableId="29379894">
    <w:abstractNumId w:val="37"/>
  </w:num>
  <w:num w:numId="29" w16cid:durableId="659381322">
    <w:abstractNumId w:val="27"/>
  </w:num>
  <w:num w:numId="30" w16cid:durableId="1430395810">
    <w:abstractNumId w:val="13"/>
  </w:num>
  <w:num w:numId="31" w16cid:durableId="1644578757">
    <w:abstractNumId w:val="16"/>
  </w:num>
  <w:num w:numId="32" w16cid:durableId="804783116">
    <w:abstractNumId w:val="17"/>
  </w:num>
  <w:num w:numId="33" w16cid:durableId="1202280774">
    <w:abstractNumId w:val="11"/>
  </w:num>
  <w:num w:numId="34" w16cid:durableId="1820338773">
    <w:abstractNumId w:val="40"/>
  </w:num>
  <w:num w:numId="35" w16cid:durableId="715661683">
    <w:abstractNumId w:val="14"/>
  </w:num>
  <w:num w:numId="36" w16cid:durableId="1639606857">
    <w:abstractNumId w:val="1"/>
  </w:num>
  <w:num w:numId="37" w16cid:durableId="1018703326">
    <w:abstractNumId w:val="38"/>
  </w:num>
  <w:num w:numId="38" w16cid:durableId="790711732">
    <w:abstractNumId w:val="2"/>
  </w:num>
  <w:num w:numId="39" w16cid:durableId="1707682889">
    <w:abstractNumId w:val="4"/>
  </w:num>
  <w:num w:numId="40" w16cid:durableId="1887790738">
    <w:abstractNumId w:val="24"/>
  </w:num>
  <w:num w:numId="41" w16cid:durableId="990058447">
    <w:abstractNumId w:val="9"/>
  </w:num>
  <w:num w:numId="42" w16cid:durableId="261038601">
    <w:abstractNumId w:val="23"/>
  </w:num>
  <w:num w:numId="43" w16cid:durableId="825172946">
    <w:abstractNumId w:val="34"/>
  </w:num>
  <w:num w:numId="44" w16cid:durableId="1075014611">
    <w:abstractNumId w:val="44"/>
  </w:num>
  <w:num w:numId="45" w16cid:durableId="898594564">
    <w:abstractNumId w:val="43"/>
  </w:num>
  <w:num w:numId="46" w16cid:durableId="967779782">
    <w:abstractNumId w:val="12"/>
  </w:num>
  <w:num w:numId="47" w16cid:durableId="337079730">
    <w:abstractNumId w:val="46"/>
  </w:num>
  <w:num w:numId="48" w16cid:durableId="1792166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BC"/>
    <w:rsid w:val="00001B77"/>
    <w:rsid w:val="00002174"/>
    <w:rsid w:val="000024BE"/>
    <w:rsid w:val="00002E67"/>
    <w:rsid w:val="00003932"/>
    <w:rsid w:val="0000459F"/>
    <w:rsid w:val="000048ED"/>
    <w:rsid w:val="000054D7"/>
    <w:rsid w:val="00005D48"/>
    <w:rsid w:val="00007523"/>
    <w:rsid w:val="00007DA6"/>
    <w:rsid w:val="00007F6D"/>
    <w:rsid w:val="00011E68"/>
    <w:rsid w:val="00012152"/>
    <w:rsid w:val="000121CC"/>
    <w:rsid w:val="0001322E"/>
    <w:rsid w:val="00014029"/>
    <w:rsid w:val="00015E18"/>
    <w:rsid w:val="0002103B"/>
    <w:rsid w:val="000232EE"/>
    <w:rsid w:val="00024559"/>
    <w:rsid w:val="00024EA6"/>
    <w:rsid w:val="000264A8"/>
    <w:rsid w:val="00027015"/>
    <w:rsid w:val="00030310"/>
    <w:rsid w:val="00030EA1"/>
    <w:rsid w:val="0003170C"/>
    <w:rsid w:val="000328DA"/>
    <w:rsid w:val="0003484F"/>
    <w:rsid w:val="000363A1"/>
    <w:rsid w:val="00037846"/>
    <w:rsid w:val="00040EA3"/>
    <w:rsid w:val="0004135D"/>
    <w:rsid w:val="00041E29"/>
    <w:rsid w:val="00042432"/>
    <w:rsid w:val="000427C4"/>
    <w:rsid w:val="0004310B"/>
    <w:rsid w:val="000436FE"/>
    <w:rsid w:val="0004425C"/>
    <w:rsid w:val="00044A6A"/>
    <w:rsid w:val="00044FD3"/>
    <w:rsid w:val="00047A8D"/>
    <w:rsid w:val="00051281"/>
    <w:rsid w:val="00051741"/>
    <w:rsid w:val="00051C19"/>
    <w:rsid w:val="00052502"/>
    <w:rsid w:val="00055958"/>
    <w:rsid w:val="00056520"/>
    <w:rsid w:val="00057917"/>
    <w:rsid w:val="00057C38"/>
    <w:rsid w:val="000602B2"/>
    <w:rsid w:val="00060C65"/>
    <w:rsid w:val="00062CD6"/>
    <w:rsid w:val="000639D5"/>
    <w:rsid w:val="0006462B"/>
    <w:rsid w:val="00065951"/>
    <w:rsid w:val="00067904"/>
    <w:rsid w:val="000708C4"/>
    <w:rsid w:val="0007124A"/>
    <w:rsid w:val="00071B4C"/>
    <w:rsid w:val="00072274"/>
    <w:rsid w:val="00072683"/>
    <w:rsid w:val="0007282E"/>
    <w:rsid w:val="00072966"/>
    <w:rsid w:val="00073EAC"/>
    <w:rsid w:val="000743CC"/>
    <w:rsid w:val="00075ECA"/>
    <w:rsid w:val="00081FF4"/>
    <w:rsid w:val="00083C4A"/>
    <w:rsid w:val="00084006"/>
    <w:rsid w:val="00084EDC"/>
    <w:rsid w:val="00084F22"/>
    <w:rsid w:val="000868C3"/>
    <w:rsid w:val="00086BD7"/>
    <w:rsid w:val="00090AA3"/>
    <w:rsid w:val="00091294"/>
    <w:rsid w:val="00092166"/>
    <w:rsid w:val="00092432"/>
    <w:rsid w:val="0009260A"/>
    <w:rsid w:val="00093E32"/>
    <w:rsid w:val="00093FA4"/>
    <w:rsid w:val="00094ACC"/>
    <w:rsid w:val="00095214"/>
    <w:rsid w:val="00096604"/>
    <w:rsid w:val="00096943"/>
    <w:rsid w:val="000A0712"/>
    <w:rsid w:val="000A0737"/>
    <w:rsid w:val="000A15EE"/>
    <w:rsid w:val="000A193D"/>
    <w:rsid w:val="000A5B10"/>
    <w:rsid w:val="000A63BB"/>
    <w:rsid w:val="000A6416"/>
    <w:rsid w:val="000A6643"/>
    <w:rsid w:val="000A6E05"/>
    <w:rsid w:val="000B0122"/>
    <w:rsid w:val="000B0E93"/>
    <w:rsid w:val="000B1DB2"/>
    <w:rsid w:val="000B20CF"/>
    <w:rsid w:val="000B3B32"/>
    <w:rsid w:val="000B54F8"/>
    <w:rsid w:val="000B5C28"/>
    <w:rsid w:val="000B75E0"/>
    <w:rsid w:val="000C08A4"/>
    <w:rsid w:val="000C0B01"/>
    <w:rsid w:val="000C1121"/>
    <w:rsid w:val="000C1F0B"/>
    <w:rsid w:val="000C31BA"/>
    <w:rsid w:val="000C3BC7"/>
    <w:rsid w:val="000C3D5B"/>
    <w:rsid w:val="000C4104"/>
    <w:rsid w:val="000C4657"/>
    <w:rsid w:val="000C5856"/>
    <w:rsid w:val="000C5DFB"/>
    <w:rsid w:val="000C7B96"/>
    <w:rsid w:val="000D0355"/>
    <w:rsid w:val="000D0B9D"/>
    <w:rsid w:val="000D0E3B"/>
    <w:rsid w:val="000D2754"/>
    <w:rsid w:val="000D376A"/>
    <w:rsid w:val="000D3BA9"/>
    <w:rsid w:val="000D3F12"/>
    <w:rsid w:val="000D5736"/>
    <w:rsid w:val="000D6098"/>
    <w:rsid w:val="000D7646"/>
    <w:rsid w:val="000E0403"/>
    <w:rsid w:val="000E23D7"/>
    <w:rsid w:val="000E32D6"/>
    <w:rsid w:val="000E32EC"/>
    <w:rsid w:val="000E3A8E"/>
    <w:rsid w:val="000E3F8C"/>
    <w:rsid w:val="000E5CD6"/>
    <w:rsid w:val="000E7EBD"/>
    <w:rsid w:val="000F0998"/>
    <w:rsid w:val="000F0AEA"/>
    <w:rsid w:val="000F1B36"/>
    <w:rsid w:val="000F1D45"/>
    <w:rsid w:val="000F2626"/>
    <w:rsid w:val="000F2A61"/>
    <w:rsid w:val="000F3942"/>
    <w:rsid w:val="000F3C2A"/>
    <w:rsid w:val="000F47B2"/>
    <w:rsid w:val="000F4FF5"/>
    <w:rsid w:val="000F7BA4"/>
    <w:rsid w:val="00100968"/>
    <w:rsid w:val="001039CF"/>
    <w:rsid w:val="00104080"/>
    <w:rsid w:val="00104227"/>
    <w:rsid w:val="0010528F"/>
    <w:rsid w:val="0010567D"/>
    <w:rsid w:val="0010611D"/>
    <w:rsid w:val="00106E2F"/>
    <w:rsid w:val="0010728C"/>
    <w:rsid w:val="00107781"/>
    <w:rsid w:val="00110482"/>
    <w:rsid w:val="001151B4"/>
    <w:rsid w:val="00121378"/>
    <w:rsid w:val="00121ECB"/>
    <w:rsid w:val="001222B5"/>
    <w:rsid w:val="00123F48"/>
    <w:rsid w:val="00125AD3"/>
    <w:rsid w:val="00125D37"/>
    <w:rsid w:val="001278B3"/>
    <w:rsid w:val="0012795E"/>
    <w:rsid w:val="00131E2B"/>
    <w:rsid w:val="00132DC8"/>
    <w:rsid w:val="00133277"/>
    <w:rsid w:val="00135B5E"/>
    <w:rsid w:val="00136638"/>
    <w:rsid w:val="00137B1C"/>
    <w:rsid w:val="00140695"/>
    <w:rsid w:val="00141618"/>
    <w:rsid w:val="00142BD1"/>
    <w:rsid w:val="00144146"/>
    <w:rsid w:val="001448BE"/>
    <w:rsid w:val="00151840"/>
    <w:rsid w:val="001521B3"/>
    <w:rsid w:val="001529CF"/>
    <w:rsid w:val="00152A7E"/>
    <w:rsid w:val="001541FE"/>
    <w:rsid w:val="001543FF"/>
    <w:rsid w:val="00154B71"/>
    <w:rsid w:val="00155C6F"/>
    <w:rsid w:val="00155C8C"/>
    <w:rsid w:val="00156F98"/>
    <w:rsid w:val="00157002"/>
    <w:rsid w:val="001577EA"/>
    <w:rsid w:val="00160972"/>
    <w:rsid w:val="00160BCA"/>
    <w:rsid w:val="00161868"/>
    <w:rsid w:val="00163405"/>
    <w:rsid w:val="00163700"/>
    <w:rsid w:val="00165606"/>
    <w:rsid w:val="001669C7"/>
    <w:rsid w:val="00166D0C"/>
    <w:rsid w:val="00170712"/>
    <w:rsid w:val="00171458"/>
    <w:rsid w:val="00171E5E"/>
    <w:rsid w:val="0017348F"/>
    <w:rsid w:val="00173A7B"/>
    <w:rsid w:val="001744C3"/>
    <w:rsid w:val="001760AC"/>
    <w:rsid w:val="00177546"/>
    <w:rsid w:val="00177CCB"/>
    <w:rsid w:val="001818DF"/>
    <w:rsid w:val="00181D69"/>
    <w:rsid w:val="00182193"/>
    <w:rsid w:val="001824B0"/>
    <w:rsid w:val="001834B4"/>
    <w:rsid w:val="0018350A"/>
    <w:rsid w:val="00183BDE"/>
    <w:rsid w:val="00184F0D"/>
    <w:rsid w:val="00186339"/>
    <w:rsid w:val="0018679A"/>
    <w:rsid w:val="00186D36"/>
    <w:rsid w:val="0019030C"/>
    <w:rsid w:val="001930DD"/>
    <w:rsid w:val="00193597"/>
    <w:rsid w:val="00194155"/>
    <w:rsid w:val="0019437D"/>
    <w:rsid w:val="00196BE5"/>
    <w:rsid w:val="001A314D"/>
    <w:rsid w:val="001A59AD"/>
    <w:rsid w:val="001A66A7"/>
    <w:rsid w:val="001A7184"/>
    <w:rsid w:val="001B0593"/>
    <w:rsid w:val="001B06B2"/>
    <w:rsid w:val="001B1B48"/>
    <w:rsid w:val="001B230F"/>
    <w:rsid w:val="001B4D01"/>
    <w:rsid w:val="001B57B6"/>
    <w:rsid w:val="001B5975"/>
    <w:rsid w:val="001C0046"/>
    <w:rsid w:val="001C20D7"/>
    <w:rsid w:val="001C293E"/>
    <w:rsid w:val="001C2FCD"/>
    <w:rsid w:val="001C3CA1"/>
    <w:rsid w:val="001C3DBF"/>
    <w:rsid w:val="001C45EB"/>
    <w:rsid w:val="001C497F"/>
    <w:rsid w:val="001C60B2"/>
    <w:rsid w:val="001C6C74"/>
    <w:rsid w:val="001C71C7"/>
    <w:rsid w:val="001D16C2"/>
    <w:rsid w:val="001D33BC"/>
    <w:rsid w:val="001D3917"/>
    <w:rsid w:val="001D581B"/>
    <w:rsid w:val="001D5862"/>
    <w:rsid w:val="001D5EAC"/>
    <w:rsid w:val="001D5F01"/>
    <w:rsid w:val="001E12DD"/>
    <w:rsid w:val="001E2435"/>
    <w:rsid w:val="001E245C"/>
    <w:rsid w:val="001E3977"/>
    <w:rsid w:val="001E3A05"/>
    <w:rsid w:val="001E6644"/>
    <w:rsid w:val="001E70EA"/>
    <w:rsid w:val="001F2246"/>
    <w:rsid w:val="001F3330"/>
    <w:rsid w:val="001F3815"/>
    <w:rsid w:val="001F4F82"/>
    <w:rsid w:val="002025F4"/>
    <w:rsid w:val="00203358"/>
    <w:rsid w:val="002033AE"/>
    <w:rsid w:val="00203454"/>
    <w:rsid w:val="002034CD"/>
    <w:rsid w:val="002035F8"/>
    <w:rsid w:val="002038D8"/>
    <w:rsid w:val="00204285"/>
    <w:rsid w:val="002050B4"/>
    <w:rsid w:val="00205A58"/>
    <w:rsid w:val="00205EC7"/>
    <w:rsid w:val="0020644B"/>
    <w:rsid w:val="00206C90"/>
    <w:rsid w:val="00207407"/>
    <w:rsid w:val="002077E3"/>
    <w:rsid w:val="00211BD5"/>
    <w:rsid w:val="00211C55"/>
    <w:rsid w:val="002120B4"/>
    <w:rsid w:val="0021231E"/>
    <w:rsid w:val="00212E43"/>
    <w:rsid w:val="002133D8"/>
    <w:rsid w:val="0021446F"/>
    <w:rsid w:val="0021758D"/>
    <w:rsid w:val="0022115D"/>
    <w:rsid w:val="00222AEE"/>
    <w:rsid w:val="002237DE"/>
    <w:rsid w:val="002265B8"/>
    <w:rsid w:val="002300B5"/>
    <w:rsid w:val="002329EA"/>
    <w:rsid w:val="002334F8"/>
    <w:rsid w:val="00233C63"/>
    <w:rsid w:val="00233ECC"/>
    <w:rsid w:val="002341C1"/>
    <w:rsid w:val="002344F8"/>
    <w:rsid w:val="002346EA"/>
    <w:rsid w:val="00235C03"/>
    <w:rsid w:val="002365B5"/>
    <w:rsid w:val="00237858"/>
    <w:rsid w:val="002408E3"/>
    <w:rsid w:val="0024096A"/>
    <w:rsid w:val="00241E3D"/>
    <w:rsid w:val="00242D05"/>
    <w:rsid w:val="0024335B"/>
    <w:rsid w:val="00245297"/>
    <w:rsid w:val="00246080"/>
    <w:rsid w:val="00246FBD"/>
    <w:rsid w:val="0024716C"/>
    <w:rsid w:val="0024760A"/>
    <w:rsid w:val="002529EC"/>
    <w:rsid w:val="00252D8A"/>
    <w:rsid w:val="00253B08"/>
    <w:rsid w:val="00253C62"/>
    <w:rsid w:val="00254693"/>
    <w:rsid w:val="00256171"/>
    <w:rsid w:val="00257B2F"/>
    <w:rsid w:val="00260937"/>
    <w:rsid w:val="00261464"/>
    <w:rsid w:val="002628C9"/>
    <w:rsid w:val="0026290E"/>
    <w:rsid w:val="00262CCE"/>
    <w:rsid w:val="00262E38"/>
    <w:rsid w:val="0026397C"/>
    <w:rsid w:val="002664D5"/>
    <w:rsid w:val="00266A02"/>
    <w:rsid w:val="0027223D"/>
    <w:rsid w:val="002734C0"/>
    <w:rsid w:val="00275810"/>
    <w:rsid w:val="00276241"/>
    <w:rsid w:val="00276986"/>
    <w:rsid w:val="00276D52"/>
    <w:rsid w:val="00280677"/>
    <w:rsid w:val="002806F6"/>
    <w:rsid w:val="0028167D"/>
    <w:rsid w:val="00284570"/>
    <w:rsid w:val="002854F2"/>
    <w:rsid w:val="00285630"/>
    <w:rsid w:val="0028593F"/>
    <w:rsid w:val="0028706A"/>
    <w:rsid w:val="00287283"/>
    <w:rsid w:val="00290BF8"/>
    <w:rsid w:val="0029249C"/>
    <w:rsid w:val="00295560"/>
    <w:rsid w:val="00295F03"/>
    <w:rsid w:val="00296FCE"/>
    <w:rsid w:val="00297871"/>
    <w:rsid w:val="002A017D"/>
    <w:rsid w:val="002A0CBD"/>
    <w:rsid w:val="002A2A26"/>
    <w:rsid w:val="002A2C59"/>
    <w:rsid w:val="002A2F84"/>
    <w:rsid w:val="002A361F"/>
    <w:rsid w:val="002A36BD"/>
    <w:rsid w:val="002A3F3F"/>
    <w:rsid w:val="002A41FD"/>
    <w:rsid w:val="002A5AB9"/>
    <w:rsid w:val="002A6B9F"/>
    <w:rsid w:val="002A6D6E"/>
    <w:rsid w:val="002A7303"/>
    <w:rsid w:val="002A7D13"/>
    <w:rsid w:val="002B0814"/>
    <w:rsid w:val="002B14EA"/>
    <w:rsid w:val="002B3068"/>
    <w:rsid w:val="002B393D"/>
    <w:rsid w:val="002B4EB8"/>
    <w:rsid w:val="002B5FEA"/>
    <w:rsid w:val="002B62AB"/>
    <w:rsid w:val="002B693E"/>
    <w:rsid w:val="002B6AA7"/>
    <w:rsid w:val="002B6FC8"/>
    <w:rsid w:val="002C006F"/>
    <w:rsid w:val="002C0341"/>
    <w:rsid w:val="002C0FAD"/>
    <w:rsid w:val="002C1528"/>
    <w:rsid w:val="002C220F"/>
    <w:rsid w:val="002C4677"/>
    <w:rsid w:val="002C634C"/>
    <w:rsid w:val="002D05BD"/>
    <w:rsid w:val="002D1D7E"/>
    <w:rsid w:val="002D21E1"/>
    <w:rsid w:val="002D3404"/>
    <w:rsid w:val="002D530A"/>
    <w:rsid w:val="002D5BF7"/>
    <w:rsid w:val="002D5C3A"/>
    <w:rsid w:val="002D6ADF"/>
    <w:rsid w:val="002D7218"/>
    <w:rsid w:val="002E0210"/>
    <w:rsid w:val="002E0442"/>
    <w:rsid w:val="002E2FE3"/>
    <w:rsid w:val="002E33F9"/>
    <w:rsid w:val="002E4497"/>
    <w:rsid w:val="002E4C83"/>
    <w:rsid w:val="002E54C3"/>
    <w:rsid w:val="002E5AEF"/>
    <w:rsid w:val="002E6581"/>
    <w:rsid w:val="002E65F0"/>
    <w:rsid w:val="002E72FB"/>
    <w:rsid w:val="002E7C8F"/>
    <w:rsid w:val="002F05C1"/>
    <w:rsid w:val="002F165D"/>
    <w:rsid w:val="002F3F25"/>
    <w:rsid w:val="002F4288"/>
    <w:rsid w:val="002F4BB8"/>
    <w:rsid w:val="002F5052"/>
    <w:rsid w:val="002F6C3C"/>
    <w:rsid w:val="002F6DBB"/>
    <w:rsid w:val="002F7D3F"/>
    <w:rsid w:val="003015E5"/>
    <w:rsid w:val="00301615"/>
    <w:rsid w:val="0030253F"/>
    <w:rsid w:val="003041CF"/>
    <w:rsid w:val="00310383"/>
    <w:rsid w:val="0031135A"/>
    <w:rsid w:val="0031431B"/>
    <w:rsid w:val="003149F8"/>
    <w:rsid w:val="00314B60"/>
    <w:rsid w:val="00316283"/>
    <w:rsid w:val="00316603"/>
    <w:rsid w:val="0031675D"/>
    <w:rsid w:val="00317277"/>
    <w:rsid w:val="00317C38"/>
    <w:rsid w:val="0032164E"/>
    <w:rsid w:val="00321C4C"/>
    <w:rsid w:val="00323946"/>
    <w:rsid w:val="00325945"/>
    <w:rsid w:val="0032674B"/>
    <w:rsid w:val="003267C3"/>
    <w:rsid w:val="0032738B"/>
    <w:rsid w:val="00330AB5"/>
    <w:rsid w:val="003315D5"/>
    <w:rsid w:val="00332056"/>
    <w:rsid w:val="0033217C"/>
    <w:rsid w:val="003327C5"/>
    <w:rsid w:val="0033297F"/>
    <w:rsid w:val="00332D30"/>
    <w:rsid w:val="00332FD7"/>
    <w:rsid w:val="0033302D"/>
    <w:rsid w:val="0033397E"/>
    <w:rsid w:val="0033453B"/>
    <w:rsid w:val="00335083"/>
    <w:rsid w:val="0033619E"/>
    <w:rsid w:val="0033622B"/>
    <w:rsid w:val="003367F7"/>
    <w:rsid w:val="00336E24"/>
    <w:rsid w:val="003378FB"/>
    <w:rsid w:val="0034060C"/>
    <w:rsid w:val="003502CA"/>
    <w:rsid w:val="0035056B"/>
    <w:rsid w:val="00350684"/>
    <w:rsid w:val="00350985"/>
    <w:rsid w:val="00350EA0"/>
    <w:rsid w:val="00350FC5"/>
    <w:rsid w:val="00351335"/>
    <w:rsid w:val="00351C3F"/>
    <w:rsid w:val="00352421"/>
    <w:rsid w:val="003526CD"/>
    <w:rsid w:val="00353435"/>
    <w:rsid w:val="00356D22"/>
    <w:rsid w:val="003574EA"/>
    <w:rsid w:val="00361860"/>
    <w:rsid w:val="00362D21"/>
    <w:rsid w:val="003643BB"/>
    <w:rsid w:val="003645D3"/>
    <w:rsid w:val="003650F6"/>
    <w:rsid w:val="00366CD9"/>
    <w:rsid w:val="00366E09"/>
    <w:rsid w:val="00367827"/>
    <w:rsid w:val="00370007"/>
    <w:rsid w:val="003700F3"/>
    <w:rsid w:val="0037121F"/>
    <w:rsid w:val="003735EB"/>
    <w:rsid w:val="0037596B"/>
    <w:rsid w:val="00377D6C"/>
    <w:rsid w:val="0038087A"/>
    <w:rsid w:val="00380CA4"/>
    <w:rsid w:val="00383A22"/>
    <w:rsid w:val="0038456A"/>
    <w:rsid w:val="00384FCA"/>
    <w:rsid w:val="00385CF6"/>
    <w:rsid w:val="00385CFF"/>
    <w:rsid w:val="00386E84"/>
    <w:rsid w:val="00390174"/>
    <w:rsid w:val="00390FC6"/>
    <w:rsid w:val="00391745"/>
    <w:rsid w:val="00391A50"/>
    <w:rsid w:val="003934E0"/>
    <w:rsid w:val="00393E30"/>
    <w:rsid w:val="00393F16"/>
    <w:rsid w:val="00394EE7"/>
    <w:rsid w:val="003954CC"/>
    <w:rsid w:val="00396554"/>
    <w:rsid w:val="003A0F0D"/>
    <w:rsid w:val="003A2FD7"/>
    <w:rsid w:val="003A3AAB"/>
    <w:rsid w:val="003A5FD4"/>
    <w:rsid w:val="003A61E6"/>
    <w:rsid w:val="003A6F70"/>
    <w:rsid w:val="003B0433"/>
    <w:rsid w:val="003B0D39"/>
    <w:rsid w:val="003B14E8"/>
    <w:rsid w:val="003B184F"/>
    <w:rsid w:val="003B256D"/>
    <w:rsid w:val="003B3029"/>
    <w:rsid w:val="003B3C44"/>
    <w:rsid w:val="003B4979"/>
    <w:rsid w:val="003B534B"/>
    <w:rsid w:val="003B687C"/>
    <w:rsid w:val="003C163F"/>
    <w:rsid w:val="003C20D5"/>
    <w:rsid w:val="003C2F82"/>
    <w:rsid w:val="003C6D63"/>
    <w:rsid w:val="003C7B37"/>
    <w:rsid w:val="003C7BA6"/>
    <w:rsid w:val="003D04B3"/>
    <w:rsid w:val="003D19EB"/>
    <w:rsid w:val="003D249D"/>
    <w:rsid w:val="003D36AD"/>
    <w:rsid w:val="003D5409"/>
    <w:rsid w:val="003D6483"/>
    <w:rsid w:val="003D69F5"/>
    <w:rsid w:val="003E04C8"/>
    <w:rsid w:val="003E08F3"/>
    <w:rsid w:val="003E18F4"/>
    <w:rsid w:val="003E23A9"/>
    <w:rsid w:val="003E36E2"/>
    <w:rsid w:val="003E3A94"/>
    <w:rsid w:val="003E4C57"/>
    <w:rsid w:val="003F0DED"/>
    <w:rsid w:val="003F15B4"/>
    <w:rsid w:val="003F247D"/>
    <w:rsid w:val="003F281E"/>
    <w:rsid w:val="003F2A07"/>
    <w:rsid w:val="003F32A8"/>
    <w:rsid w:val="003F3535"/>
    <w:rsid w:val="003F477B"/>
    <w:rsid w:val="003F4BF6"/>
    <w:rsid w:val="003F4ED8"/>
    <w:rsid w:val="003F68EF"/>
    <w:rsid w:val="003F772C"/>
    <w:rsid w:val="003F77FA"/>
    <w:rsid w:val="00400A42"/>
    <w:rsid w:val="0040119C"/>
    <w:rsid w:val="00401D12"/>
    <w:rsid w:val="00401E55"/>
    <w:rsid w:val="00403275"/>
    <w:rsid w:val="0040430B"/>
    <w:rsid w:val="00405472"/>
    <w:rsid w:val="0040622C"/>
    <w:rsid w:val="00406E74"/>
    <w:rsid w:val="00411732"/>
    <w:rsid w:val="00415B8E"/>
    <w:rsid w:val="0041687E"/>
    <w:rsid w:val="00416DA5"/>
    <w:rsid w:val="00417CF5"/>
    <w:rsid w:val="004200A7"/>
    <w:rsid w:val="00420EED"/>
    <w:rsid w:val="00421555"/>
    <w:rsid w:val="004240EE"/>
    <w:rsid w:val="00424482"/>
    <w:rsid w:val="00425FF9"/>
    <w:rsid w:val="00426098"/>
    <w:rsid w:val="00426493"/>
    <w:rsid w:val="0042724D"/>
    <w:rsid w:val="00427713"/>
    <w:rsid w:val="00431FB3"/>
    <w:rsid w:val="004339CA"/>
    <w:rsid w:val="004354EC"/>
    <w:rsid w:val="004356F2"/>
    <w:rsid w:val="00435FAB"/>
    <w:rsid w:val="004364C5"/>
    <w:rsid w:val="00440587"/>
    <w:rsid w:val="0044210D"/>
    <w:rsid w:val="00443CB9"/>
    <w:rsid w:val="00443DFC"/>
    <w:rsid w:val="00443FE1"/>
    <w:rsid w:val="00444025"/>
    <w:rsid w:val="004452CF"/>
    <w:rsid w:val="0044701D"/>
    <w:rsid w:val="004471A3"/>
    <w:rsid w:val="0045073B"/>
    <w:rsid w:val="0045088E"/>
    <w:rsid w:val="004509BD"/>
    <w:rsid w:val="0045102C"/>
    <w:rsid w:val="00451B1D"/>
    <w:rsid w:val="00451F59"/>
    <w:rsid w:val="00452B2A"/>
    <w:rsid w:val="00454AE1"/>
    <w:rsid w:val="00454F4D"/>
    <w:rsid w:val="00455598"/>
    <w:rsid w:val="00455B6E"/>
    <w:rsid w:val="00460590"/>
    <w:rsid w:val="00463BB8"/>
    <w:rsid w:val="00463C26"/>
    <w:rsid w:val="004658A8"/>
    <w:rsid w:val="00465CD9"/>
    <w:rsid w:val="00465F9D"/>
    <w:rsid w:val="004664AF"/>
    <w:rsid w:val="00470078"/>
    <w:rsid w:val="004705EC"/>
    <w:rsid w:val="00470B10"/>
    <w:rsid w:val="004717A2"/>
    <w:rsid w:val="00472307"/>
    <w:rsid w:val="00472449"/>
    <w:rsid w:val="004726F4"/>
    <w:rsid w:val="00473098"/>
    <w:rsid w:val="004739D4"/>
    <w:rsid w:val="004742F5"/>
    <w:rsid w:val="004760B0"/>
    <w:rsid w:val="0047714D"/>
    <w:rsid w:val="004779F6"/>
    <w:rsid w:val="00481982"/>
    <w:rsid w:val="004848DA"/>
    <w:rsid w:val="0048582C"/>
    <w:rsid w:val="00485BDC"/>
    <w:rsid w:val="0049029F"/>
    <w:rsid w:val="00490BC7"/>
    <w:rsid w:val="004924C4"/>
    <w:rsid w:val="004925D5"/>
    <w:rsid w:val="00492AB9"/>
    <w:rsid w:val="004933FF"/>
    <w:rsid w:val="00493746"/>
    <w:rsid w:val="00493E5C"/>
    <w:rsid w:val="00495B5B"/>
    <w:rsid w:val="00496013"/>
    <w:rsid w:val="004965CF"/>
    <w:rsid w:val="00497ED8"/>
    <w:rsid w:val="004A557B"/>
    <w:rsid w:val="004A5B8C"/>
    <w:rsid w:val="004A6874"/>
    <w:rsid w:val="004A6B16"/>
    <w:rsid w:val="004B13CA"/>
    <w:rsid w:val="004B22F4"/>
    <w:rsid w:val="004B25FD"/>
    <w:rsid w:val="004B29D0"/>
    <w:rsid w:val="004B2AB2"/>
    <w:rsid w:val="004B2E11"/>
    <w:rsid w:val="004B4ACD"/>
    <w:rsid w:val="004B5B91"/>
    <w:rsid w:val="004B7144"/>
    <w:rsid w:val="004C01C1"/>
    <w:rsid w:val="004C1A3A"/>
    <w:rsid w:val="004C26F5"/>
    <w:rsid w:val="004C2D19"/>
    <w:rsid w:val="004C2FA9"/>
    <w:rsid w:val="004C371D"/>
    <w:rsid w:val="004C47EC"/>
    <w:rsid w:val="004C5FBB"/>
    <w:rsid w:val="004C6383"/>
    <w:rsid w:val="004C677F"/>
    <w:rsid w:val="004C715D"/>
    <w:rsid w:val="004D0445"/>
    <w:rsid w:val="004D057C"/>
    <w:rsid w:val="004D1066"/>
    <w:rsid w:val="004D15A7"/>
    <w:rsid w:val="004D1FE4"/>
    <w:rsid w:val="004D3012"/>
    <w:rsid w:val="004D3E48"/>
    <w:rsid w:val="004D4913"/>
    <w:rsid w:val="004D6D17"/>
    <w:rsid w:val="004D6D1D"/>
    <w:rsid w:val="004D7D44"/>
    <w:rsid w:val="004E008E"/>
    <w:rsid w:val="004E098C"/>
    <w:rsid w:val="004E17A4"/>
    <w:rsid w:val="004E1B45"/>
    <w:rsid w:val="004E27C5"/>
    <w:rsid w:val="004E2DD5"/>
    <w:rsid w:val="004E2EFE"/>
    <w:rsid w:val="004E3224"/>
    <w:rsid w:val="004E3441"/>
    <w:rsid w:val="004E42E8"/>
    <w:rsid w:val="004E6D34"/>
    <w:rsid w:val="004F03B8"/>
    <w:rsid w:val="004F080C"/>
    <w:rsid w:val="004F1351"/>
    <w:rsid w:val="004F1834"/>
    <w:rsid w:val="004F38ED"/>
    <w:rsid w:val="004F4816"/>
    <w:rsid w:val="004F53E9"/>
    <w:rsid w:val="004F550D"/>
    <w:rsid w:val="004F5BAF"/>
    <w:rsid w:val="004F6406"/>
    <w:rsid w:val="004F670A"/>
    <w:rsid w:val="004F6855"/>
    <w:rsid w:val="00500A1B"/>
    <w:rsid w:val="00502B35"/>
    <w:rsid w:val="00502FCD"/>
    <w:rsid w:val="00503B92"/>
    <w:rsid w:val="00504131"/>
    <w:rsid w:val="00507A1D"/>
    <w:rsid w:val="00510E60"/>
    <w:rsid w:val="0051110E"/>
    <w:rsid w:val="00511464"/>
    <w:rsid w:val="0051429E"/>
    <w:rsid w:val="00515DC2"/>
    <w:rsid w:val="005160FA"/>
    <w:rsid w:val="005164C4"/>
    <w:rsid w:val="00516D9F"/>
    <w:rsid w:val="00517A08"/>
    <w:rsid w:val="005233F0"/>
    <w:rsid w:val="00523AFE"/>
    <w:rsid w:val="005260B4"/>
    <w:rsid w:val="005264AA"/>
    <w:rsid w:val="0053041A"/>
    <w:rsid w:val="005307E8"/>
    <w:rsid w:val="005308FC"/>
    <w:rsid w:val="005339C0"/>
    <w:rsid w:val="00533FBA"/>
    <w:rsid w:val="005355DD"/>
    <w:rsid w:val="00535829"/>
    <w:rsid w:val="00535F97"/>
    <w:rsid w:val="0053616A"/>
    <w:rsid w:val="005366A7"/>
    <w:rsid w:val="00541AF0"/>
    <w:rsid w:val="00542B13"/>
    <w:rsid w:val="0054458D"/>
    <w:rsid w:val="00545740"/>
    <w:rsid w:val="00545BF7"/>
    <w:rsid w:val="005501EF"/>
    <w:rsid w:val="00552725"/>
    <w:rsid w:val="005535F2"/>
    <w:rsid w:val="00555A89"/>
    <w:rsid w:val="00556605"/>
    <w:rsid w:val="00556BF3"/>
    <w:rsid w:val="005573E9"/>
    <w:rsid w:val="00557EE6"/>
    <w:rsid w:val="0056023D"/>
    <w:rsid w:val="005610A8"/>
    <w:rsid w:val="00561B01"/>
    <w:rsid w:val="00562582"/>
    <w:rsid w:val="00562987"/>
    <w:rsid w:val="005642B5"/>
    <w:rsid w:val="0056621B"/>
    <w:rsid w:val="005662C1"/>
    <w:rsid w:val="0056650B"/>
    <w:rsid w:val="005673AE"/>
    <w:rsid w:val="005704C4"/>
    <w:rsid w:val="00573A3B"/>
    <w:rsid w:val="00573B6D"/>
    <w:rsid w:val="00573D98"/>
    <w:rsid w:val="00574F6A"/>
    <w:rsid w:val="005752C0"/>
    <w:rsid w:val="005757B5"/>
    <w:rsid w:val="0057602E"/>
    <w:rsid w:val="00576FBE"/>
    <w:rsid w:val="00584D2F"/>
    <w:rsid w:val="00585E29"/>
    <w:rsid w:val="00587414"/>
    <w:rsid w:val="005902BE"/>
    <w:rsid w:val="00593A88"/>
    <w:rsid w:val="00593FFD"/>
    <w:rsid w:val="005942FF"/>
    <w:rsid w:val="00594C68"/>
    <w:rsid w:val="00594FB4"/>
    <w:rsid w:val="00596A5C"/>
    <w:rsid w:val="005A085C"/>
    <w:rsid w:val="005A0F0C"/>
    <w:rsid w:val="005A12E4"/>
    <w:rsid w:val="005A184B"/>
    <w:rsid w:val="005A1A8F"/>
    <w:rsid w:val="005A2AC5"/>
    <w:rsid w:val="005A5432"/>
    <w:rsid w:val="005A5FBD"/>
    <w:rsid w:val="005A6DA8"/>
    <w:rsid w:val="005A7BE9"/>
    <w:rsid w:val="005A7D9B"/>
    <w:rsid w:val="005B1F45"/>
    <w:rsid w:val="005B277C"/>
    <w:rsid w:val="005B411D"/>
    <w:rsid w:val="005B51A2"/>
    <w:rsid w:val="005B5C1C"/>
    <w:rsid w:val="005B63FB"/>
    <w:rsid w:val="005B6E73"/>
    <w:rsid w:val="005B718D"/>
    <w:rsid w:val="005B735C"/>
    <w:rsid w:val="005C04AB"/>
    <w:rsid w:val="005C080B"/>
    <w:rsid w:val="005C085A"/>
    <w:rsid w:val="005C2942"/>
    <w:rsid w:val="005C477C"/>
    <w:rsid w:val="005C67DE"/>
    <w:rsid w:val="005D208F"/>
    <w:rsid w:val="005D39E8"/>
    <w:rsid w:val="005D4327"/>
    <w:rsid w:val="005D56E6"/>
    <w:rsid w:val="005D732B"/>
    <w:rsid w:val="005E08BC"/>
    <w:rsid w:val="005E0F05"/>
    <w:rsid w:val="005E1729"/>
    <w:rsid w:val="005E1C47"/>
    <w:rsid w:val="005E2719"/>
    <w:rsid w:val="005E2805"/>
    <w:rsid w:val="005E30F6"/>
    <w:rsid w:val="005E4A13"/>
    <w:rsid w:val="005E4E5A"/>
    <w:rsid w:val="005E7ADF"/>
    <w:rsid w:val="005E7F69"/>
    <w:rsid w:val="005F16AE"/>
    <w:rsid w:val="005F17CF"/>
    <w:rsid w:val="005F2FC8"/>
    <w:rsid w:val="005F3DCD"/>
    <w:rsid w:val="005F7DAF"/>
    <w:rsid w:val="00600057"/>
    <w:rsid w:val="00600279"/>
    <w:rsid w:val="00600464"/>
    <w:rsid w:val="00601616"/>
    <w:rsid w:val="00601E44"/>
    <w:rsid w:val="006035A1"/>
    <w:rsid w:val="00603F87"/>
    <w:rsid w:val="00607DD0"/>
    <w:rsid w:val="00610227"/>
    <w:rsid w:val="006103FC"/>
    <w:rsid w:val="00611D6E"/>
    <w:rsid w:val="00615F87"/>
    <w:rsid w:val="00616CFC"/>
    <w:rsid w:val="0062364B"/>
    <w:rsid w:val="0062368D"/>
    <w:rsid w:val="0062462B"/>
    <w:rsid w:val="00626596"/>
    <w:rsid w:val="006268D4"/>
    <w:rsid w:val="00626A3F"/>
    <w:rsid w:val="0062729A"/>
    <w:rsid w:val="00627C2C"/>
    <w:rsid w:val="006303D1"/>
    <w:rsid w:val="006322EB"/>
    <w:rsid w:val="00632EB3"/>
    <w:rsid w:val="00634471"/>
    <w:rsid w:val="00634736"/>
    <w:rsid w:val="00635400"/>
    <w:rsid w:val="006362BB"/>
    <w:rsid w:val="006418E2"/>
    <w:rsid w:val="006428BF"/>
    <w:rsid w:val="00642FDE"/>
    <w:rsid w:val="00644CDA"/>
    <w:rsid w:val="0064546C"/>
    <w:rsid w:val="00646A75"/>
    <w:rsid w:val="00650203"/>
    <w:rsid w:val="006504B4"/>
    <w:rsid w:val="00650F8A"/>
    <w:rsid w:val="00650F96"/>
    <w:rsid w:val="006516DD"/>
    <w:rsid w:val="00654E80"/>
    <w:rsid w:val="006556CE"/>
    <w:rsid w:val="0065582B"/>
    <w:rsid w:val="006568B2"/>
    <w:rsid w:val="00657EC5"/>
    <w:rsid w:val="00660505"/>
    <w:rsid w:val="00660B82"/>
    <w:rsid w:val="006611B1"/>
    <w:rsid w:val="00661539"/>
    <w:rsid w:val="00661A55"/>
    <w:rsid w:val="00663556"/>
    <w:rsid w:val="00663828"/>
    <w:rsid w:val="00665438"/>
    <w:rsid w:val="00665F48"/>
    <w:rsid w:val="00666A39"/>
    <w:rsid w:val="00670AE8"/>
    <w:rsid w:val="00670F72"/>
    <w:rsid w:val="00671945"/>
    <w:rsid w:val="00671BD5"/>
    <w:rsid w:val="00672283"/>
    <w:rsid w:val="00672A6E"/>
    <w:rsid w:val="00674E4A"/>
    <w:rsid w:val="006756F7"/>
    <w:rsid w:val="00676FF9"/>
    <w:rsid w:val="00677A25"/>
    <w:rsid w:val="0068075D"/>
    <w:rsid w:val="00680D10"/>
    <w:rsid w:val="00683367"/>
    <w:rsid w:val="006840B8"/>
    <w:rsid w:val="006857D3"/>
    <w:rsid w:val="006859BB"/>
    <w:rsid w:val="00685A9B"/>
    <w:rsid w:val="00685AF6"/>
    <w:rsid w:val="006863C7"/>
    <w:rsid w:val="00686516"/>
    <w:rsid w:val="006865A1"/>
    <w:rsid w:val="00686687"/>
    <w:rsid w:val="00690B25"/>
    <w:rsid w:val="0069251C"/>
    <w:rsid w:val="006927E4"/>
    <w:rsid w:val="00692A9D"/>
    <w:rsid w:val="0069428B"/>
    <w:rsid w:val="00696454"/>
    <w:rsid w:val="00697626"/>
    <w:rsid w:val="00697F53"/>
    <w:rsid w:val="006A04AA"/>
    <w:rsid w:val="006A0C71"/>
    <w:rsid w:val="006A1DEF"/>
    <w:rsid w:val="006A1FAC"/>
    <w:rsid w:val="006A27FE"/>
    <w:rsid w:val="006A302E"/>
    <w:rsid w:val="006A34A8"/>
    <w:rsid w:val="006A53E7"/>
    <w:rsid w:val="006A5B9B"/>
    <w:rsid w:val="006B03A2"/>
    <w:rsid w:val="006B579C"/>
    <w:rsid w:val="006B5A5A"/>
    <w:rsid w:val="006B71E6"/>
    <w:rsid w:val="006B756B"/>
    <w:rsid w:val="006C4470"/>
    <w:rsid w:val="006C566C"/>
    <w:rsid w:val="006C71C4"/>
    <w:rsid w:val="006C75BC"/>
    <w:rsid w:val="006C7D55"/>
    <w:rsid w:val="006D2CD7"/>
    <w:rsid w:val="006D342A"/>
    <w:rsid w:val="006D4DBD"/>
    <w:rsid w:val="006D736E"/>
    <w:rsid w:val="006D7973"/>
    <w:rsid w:val="006E1A87"/>
    <w:rsid w:val="006E1E03"/>
    <w:rsid w:val="006E3863"/>
    <w:rsid w:val="006E4F28"/>
    <w:rsid w:val="006E69D8"/>
    <w:rsid w:val="006E719C"/>
    <w:rsid w:val="006E74B5"/>
    <w:rsid w:val="006F0AFC"/>
    <w:rsid w:val="006F1E6F"/>
    <w:rsid w:val="006F250F"/>
    <w:rsid w:val="006F269B"/>
    <w:rsid w:val="006F2DDA"/>
    <w:rsid w:val="006F2E2E"/>
    <w:rsid w:val="006F2EDA"/>
    <w:rsid w:val="006F380F"/>
    <w:rsid w:val="006F394F"/>
    <w:rsid w:val="006F4A1F"/>
    <w:rsid w:val="006F64BC"/>
    <w:rsid w:val="00700739"/>
    <w:rsid w:val="00703FE8"/>
    <w:rsid w:val="0070409E"/>
    <w:rsid w:val="00704832"/>
    <w:rsid w:val="0070614D"/>
    <w:rsid w:val="00710837"/>
    <w:rsid w:val="007108C6"/>
    <w:rsid w:val="00713766"/>
    <w:rsid w:val="00713F1D"/>
    <w:rsid w:val="007148FA"/>
    <w:rsid w:val="00714CBD"/>
    <w:rsid w:val="007153CE"/>
    <w:rsid w:val="007214A4"/>
    <w:rsid w:val="0072221C"/>
    <w:rsid w:val="00722658"/>
    <w:rsid w:val="007228C2"/>
    <w:rsid w:val="00722FB8"/>
    <w:rsid w:val="007242D4"/>
    <w:rsid w:val="00725D97"/>
    <w:rsid w:val="00726550"/>
    <w:rsid w:val="00726FD9"/>
    <w:rsid w:val="00727B53"/>
    <w:rsid w:val="00730C29"/>
    <w:rsid w:val="00732B14"/>
    <w:rsid w:val="00732FA6"/>
    <w:rsid w:val="00733D01"/>
    <w:rsid w:val="00734AA9"/>
    <w:rsid w:val="00734DA7"/>
    <w:rsid w:val="00734EF8"/>
    <w:rsid w:val="00735A72"/>
    <w:rsid w:val="00736201"/>
    <w:rsid w:val="00736B8B"/>
    <w:rsid w:val="00737181"/>
    <w:rsid w:val="007420DD"/>
    <w:rsid w:val="00742A0B"/>
    <w:rsid w:val="0074464D"/>
    <w:rsid w:val="007452B2"/>
    <w:rsid w:val="007470EE"/>
    <w:rsid w:val="00751A0D"/>
    <w:rsid w:val="007526C0"/>
    <w:rsid w:val="00752CBE"/>
    <w:rsid w:val="00753556"/>
    <w:rsid w:val="007538EB"/>
    <w:rsid w:val="00753E8D"/>
    <w:rsid w:val="007570DC"/>
    <w:rsid w:val="00757D01"/>
    <w:rsid w:val="00761C91"/>
    <w:rsid w:val="007630EC"/>
    <w:rsid w:val="00763BB5"/>
    <w:rsid w:val="0076437E"/>
    <w:rsid w:val="007655AB"/>
    <w:rsid w:val="0076660B"/>
    <w:rsid w:val="00770F09"/>
    <w:rsid w:val="00772A45"/>
    <w:rsid w:val="007747D5"/>
    <w:rsid w:val="00774AAE"/>
    <w:rsid w:val="00775474"/>
    <w:rsid w:val="00776536"/>
    <w:rsid w:val="00776B1E"/>
    <w:rsid w:val="0077720E"/>
    <w:rsid w:val="00777A93"/>
    <w:rsid w:val="00781B9E"/>
    <w:rsid w:val="00782AD2"/>
    <w:rsid w:val="00783658"/>
    <w:rsid w:val="00783CB3"/>
    <w:rsid w:val="007844DE"/>
    <w:rsid w:val="007874A0"/>
    <w:rsid w:val="007875D5"/>
    <w:rsid w:val="007878FC"/>
    <w:rsid w:val="0079015B"/>
    <w:rsid w:val="00792AAA"/>
    <w:rsid w:val="00793791"/>
    <w:rsid w:val="007937F4"/>
    <w:rsid w:val="00793C1F"/>
    <w:rsid w:val="00793F45"/>
    <w:rsid w:val="00794B91"/>
    <w:rsid w:val="00795A77"/>
    <w:rsid w:val="00795FC1"/>
    <w:rsid w:val="0079782E"/>
    <w:rsid w:val="007A32D4"/>
    <w:rsid w:val="007A5D17"/>
    <w:rsid w:val="007A65BE"/>
    <w:rsid w:val="007A696D"/>
    <w:rsid w:val="007A78AF"/>
    <w:rsid w:val="007A7A72"/>
    <w:rsid w:val="007A7FE7"/>
    <w:rsid w:val="007B063E"/>
    <w:rsid w:val="007B1636"/>
    <w:rsid w:val="007B16A7"/>
    <w:rsid w:val="007B19A8"/>
    <w:rsid w:val="007B22FC"/>
    <w:rsid w:val="007B440F"/>
    <w:rsid w:val="007B45D6"/>
    <w:rsid w:val="007B54C7"/>
    <w:rsid w:val="007B5BAA"/>
    <w:rsid w:val="007B6E37"/>
    <w:rsid w:val="007B74A7"/>
    <w:rsid w:val="007B7966"/>
    <w:rsid w:val="007B7E74"/>
    <w:rsid w:val="007C058B"/>
    <w:rsid w:val="007C05C0"/>
    <w:rsid w:val="007C06D5"/>
    <w:rsid w:val="007C0F3C"/>
    <w:rsid w:val="007C0F4E"/>
    <w:rsid w:val="007C1103"/>
    <w:rsid w:val="007C1396"/>
    <w:rsid w:val="007C22B7"/>
    <w:rsid w:val="007C2409"/>
    <w:rsid w:val="007C247E"/>
    <w:rsid w:val="007C51C5"/>
    <w:rsid w:val="007C5586"/>
    <w:rsid w:val="007C5B43"/>
    <w:rsid w:val="007C5F52"/>
    <w:rsid w:val="007C5FF7"/>
    <w:rsid w:val="007C671B"/>
    <w:rsid w:val="007C75CD"/>
    <w:rsid w:val="007D00EC"/>
    <w:rsid w:val="007D1725"/>
    <w:rsid w:val="007D32BA"/>
    <w:rsid w:val="007D44F6"/>
    <w:rsid w:val="007D57FC"/>
    <w:rsid w:val="007D7A4F"/>
    <w:rsid w:val="007E2113"/>
    <w:rsid w:val="007E2169"/>
    <w:rsid w:val="007E5072"/>
    <w:rsid w:val="007E53B2"/>
    <w:rsid w:val="007E587E"/>
    <w:rsid w:val="007E637A"/>
    <w:rsid w:val="007E6BA4"/>
    <w:rsid w:val="007E7A16"/>
    <w:rsid w:val="007F085E"/>
    <w:rsid w:val="007F0CE0"/>
    <w:rsid w:val="007F1235"/>
    <w:rsid w:val="007F1392"/>
    <w:rsid w:val="007F3F44"/>
    <w:rsid w:val="007F646D"/>
    <w:rsid w:val="007F754E"/>
    <w:rsid w:val="007F787C"/>
    <w:rsid w:val="00801896"/>
    <w:rsid w:val="0080254D"/>
    <w:rsid w:val="0080343B"/>
    <w:rsid w:val="00803B1E"/>
    <w:rsid w:val="00803DF5"/>
    <w:rsid w:val="00805545"/>
    <w:rsid w:val="00805E08"/>
    <w:rsid w:val="00807EE2"/>
    <w:rsid w:val="00810982"/>
    <w:rsid w:val="00810BCE"/>
    <w:rsid w:val="00813C0D"/>
    <w:rsid w:val="00814702"/>
    <w:rsid w:val="00814B40"/>
    <w:rsid w:val="008151A2"/>
    <w:rsid w:val="00815F06"/>
    <w:rsid w:val="00817B97"/>
    <w:rsid w:val="00817D67"/>
    <w:rsid w:val="008218EC"/>
    <w:rsid w:val="00821BD3"/>
    <w:rsid w:val="008235CC"/>
    <w:rsid w:val="0082409C"/>
    <w:rsid w:val="00826967"/>
    <w:rsid w:val="00827EA8"/>
    <w:rsid w:val="00830378"/>
    <w:rsid w:val="00833C13"/>
    <w:rsid w:val="00834142"/>
    <w:rsid w:val="00834B74"/>
    <w:rsid w:val="00835574"/>
    <w:rsid w:val="008364C6"/>
    <w:rsid w:val="008370A2"/>
    <w:rsid w:val="008376CE"/>
    <w:rsid w:val="00840A43"/>
    <w:rsid w:val="00842ADC"/>
    <w:rsid w:val="00843505"/>
    <w:rsid w:val="00843869"/>
    <w:rsid w:val="00843CBF"/>
    <w:rsid w:val="00844D87"/>
    <w:rsid w:val="00845142"/>
    <w:rsid w:val="00845383"/>
    <w:rsid w:val="00846517"/>
    <w:rsid w:val="00850452"/>
    <w:rsid w:val="0085077B"/>
    <w:rsid w:val="008519AD"/>
    <w:rsid w:val="008539A3"/>
    <w:rsid w:val="00854EAE"/>
    <w:rsid w:val="0085519C"/>
    <w:rsid w:val="008562E2"/>
    <w:rsid w:val="0085696B"/>
    <w:rsid w:val="0086010E"/>
    <w:rsid w:val="00860DC1"/>
    <w:rsid w:val="00861B6C"/>
    <w:rsid w:val="008620EC"/>
    <w:rsid w:val="008634F8"/>
    <w:rsid w:val="0086393C"/>
    <w:rsid w:val="008648BA"/>
    <w:rsid w:val="0086599E"/>
    <w:rsid w:val="0086606F"/>
    <w:rsid w:val="008670CA"/>
    <w:rsid w:val="0086796B"/>
    <w:rsid w:val="0087124B"/>
    <w:rsid w:val="008714CF"/>
    <w:rsid w:val="008725DD"/>
    <w:rsid w:val="00872BA2"/>
    <w:rsid w:val="00873176"/>
    <w:rsid w:val="00873240"/>
    <w:rsid w:val="008735FA"/>
    <w:rsid w:val="00874524"/>
    <w:rsid w:val="00876325"/>
    <w:rsid w:val="00876479"/>
    <w:rsid w:val="00876491"/>
    <w:rsid w:val="008774C9"/>
    <w:rsid w:val="00877513"/>
    <w:rsid w:val="00877878"/>
    <w:rsid w:val="00880291"/>
    <w:rsid w:val="00881D96"/>
    <w:rsid w:val="008903E5"/>
    <w:rsid w:val="00892A47"/>
    <w:rsid w:val="00895454"/>
    <w:rsid w:val="00895C7A"/>
    <w:rsid w:val="00896294"/>
    <w:rsid w:val="00897372"/>
    <w:rsid w:val="008A0665"/>
    <w:rsid w:val="008A20BB"/>
    <w:rsid w:val="008A338A"/>
    <w:rsid w:val="008A3673"/>
    <w:rsid w:val="008A38E0"/>
    <w:rsid w:val="008A4844"/>
    <w:rsid w:val="008A50A5"/>
    <w:rsid w:val="008A7CB8"/>
    <w:rsid w:val="008B11CE"/>
    <w:rsid w:val="008B212E"/>
    <w:rsid w:val="008B2B2B"/>
    <w:rsid w:val="008B3B28"/>
    <w:rsid w:val="008B3F6E"/>
    <w:rsid w:val="008B428A"/>
    <w:rsid w:val="008B540A"/>
    <w:rsid w:val="008B5BD8"/>
    <w:rsid w:val="008B610A"/>
    <w:rsid w:val="008B631C"/>
    <w:rsid w:val="008B6C56"/>
    <w:rsid w:val="008C0563"/>
    <w:rsid w:val="008C148A"/>
    <w:rsid w:val="008C1529"/>
    <w:rsid w:val="008C1F92"/>
    <w:rsid w:val="008C391D"/>
    <w:rsid w:val="008C3CB3"/>
    <w:rsid w:val="008C449F"/>
    <w:rsid w:val="008C7E76"/>
    <w:rsid w:val="008D0F37"/>
    <w:rsid w:val="008D2252"/>
    <w:rsid w:val="008D2F35"/>
    <w:rsid w:val="008D4878"/>
    <w:rsid w:val="008D6608"/>
    <w:rsid w:val="008D71CA"/>
    <w:rsid w:val="008E17B3"/>
    <w:rsid w:val="008E2EEF"/>
    <w:rsid w:val="008E49FE"/>
    <w:rsid w:val="008E50BE"/>
    <w:rsid w:val="008E645D"/>
    <w:rsid w:val="008E7F91"/>
    <w:rsid w:val="008F3855"/>
    <w:rsid w:val="008F421A"/>
    <w:rsid w:val="008F4428"/>
    <w:rsid w:val="008F5BE1"/>
    <w:rsid w:val="008F6BE4"/>
    <w:rsid w:val="00900E6B"/>
    <w:rsid w:val="00901213"/>
    <w:rsid w:val="009014EC"/>
    <w:rsid w:val="0090439C"/>
    <w:rsid w:val="00905497"/>
    <w:rsid w:val="00906697"/>
    <w:rsid w:val="00906DF6"/>
    <w:rsid w:val="0091116F"/>
    <w:rsid w:val="00911B68"/>
    <w:rsid w:val="00912AB8"/>
    <w:rsid w:val="00913012"/>
    <w:rsid w:val="00915914"/>
    <w:rsid w:val="00915E9C"/>
    <w:rsid w:val="00917DD4"/>
    <w:rsid w:val="0092164B"/>
    <w:rsid w:val="00921CBD"/>
    <w:rsid w:val="009232C0"/>
    <w:rsid w:val="00924419"/>
    <w:rsid w:val="00924EFC"/>
    <w:rsid w:val="0092557B"/>
    <w:rsid w:val="00925C2B"/>
    <w:rsid w:val="0092631F"/>
    <w:rsid w:val="009263F9"/>
    <w:rsid w:val="00926E63"/>
    <w:rsid w:val="009303A8"/>
    <w:rsid w:val="00930B2B"/>
    <w:rsid w:val="00930EEF"/>
    <w:rsid w:val="009328B3"/>
    <w:rsid w:val="00933A33"/>
    <w:rsid w:val="00934178"/>
    <w:rsid w:val="009378C7"/>
    <w:rsid w:val="00940BB2"/>
    <w:rsid w:val="00941746"/>
    <w:rsid w:val="00941B8F"/>
    <w:rsid w:val="0094269E"/>
    <w:rsid w:val="009429CF"/>
    <w:rsid w:val="00942A43"/>
    <w:rsid w:val="009430A9"/>
    <w:rsid w:val="00943838"/>
    <w:rsid w:val="00943DF2"/>
    <w:rsid w:val="009444E5"/>
    <w:rsid w:val="00944B13"/>
    <w:rsid w:val="00944C80"/>
    <w:rsid w:val="00946B3C"/>
    <w:rsid w:val="009479E2"/>
    <w:rsid w:val="00950B6D"/>
    <w:rsid w:val="00952FF9"/>
    <w:rsid w:val="00953A2E"/>
    <w:rsid w:val="009553D3"/>
    <w:rsid w:val="00960532"/>
    <w:rsid w:val="0096110F"/>
    <w:rsid w:val="0096181F"/>
    <w:rsid w:val="0096626F"/>
    <w:rsid w:val="0096779C"/>
    <w:rsid w:val="00967DB2"/>
    <w:rsid w:val="00971252"/>
    <w:rsid w:val="00975AED"/>
    <w:rsid w:val="00976A7B"/>
    <w:rsid w:val="009801CB"/>
    <w:rsid w:val="009804BE"/>
    <w:rsid w:val="00981815"/>
    <w:rsid w:val="00983AA2"/>
    <w:rsid w:val="00984E5A"/>
    <w:rsid w:val="00986375"/>
    <w:rsid w:val="00987261"/>
    <w:rsid w:val="009873D1"/>
    <w:rsid w:val="00987E20"/>
    <w:rsid w:val="00990153"/>
    <w:rsid w:val="00991C96"/>
    <w:rsid w:val="00991DDC"/>
    <w:rsid w:val="009924F2"/>
    <w:rsid w:val="00992527"/>
    <w:rsid w:val="00993286"/>
    <w:rsid w:val="00994553"/>
    <w:rsid w:val="00994DF0"/>
    <w:rsid w:val="00997B5A"/>
    <w:rsid w:val="009A1196"/>
    <w:rsid w:val="009A16FB"/>
    <w:rsid w:val="009A1EF6"/>
    <w:rsid w:val="009A2281"/>
    <w:rsid w:val="009A228B"/>
    <w:rsid w:val="009A2AAD"/>
    <w:rsid w:val="009A2F09"/>
    <w:rsid w:val="009A4AB6"/>
    <w:rsid w:val="009A639F"/>
    <w:rsid w:val="009A6559"/>
    <w:rsid w:val="009A6ECA"/>
    <w:rsid w:val="009A7355"/>
    <w:rsid w:val="009B01FA"/>
    <w:rsid w:val="009B0BED"/>
    <w:rsid w:val="009B1637"/>
    <w:rsid w:val="009B1D63"/>
    <w:rsid w:val="009B1D83"/>
    <w:rsid w:val="009B2AD5"/>
    <w:rsid w:val="009B4146"/>
    <w:rsid w:val="009B667D"/>
    <w:rsid w:val="009B6A76"/>
    <w:rsid w:val="009B7F70"/>
    <w:rsid w:val="009C019E"/>
    <w:rsid w:val="009C08A7"/>
    <w:rsid w:val="009C08E1"/>
    <w:rsid w:val="009C0959"/>
    <w:rsid w:val="009C1318"/>
    <w:rsid w:val="009C363A"/>
    <w:rsid w:val="009C41D8"/>
    <w:rsid w:val="009C43C5"/>
    <w:rsid w:val="009C6D7C"/>
    <w:rsid w:val="009D1E56"/>
    <w:rsid w:val="009D39ED"/>
    <w:rsid w:val="009D3C29"/>
    <w:rsid w:val="009D43AE"/>
    <w:rsid w:val="009D4472"/>
    <w:rsid w:val="009E02DA"/>
    <w:rsid w:val="009E0544"/>
    <w:rsid w:val="009E0846"/>
    <w:rsid w:val="009E0D87"/>
    <w:rsid w:val="009E0E3D"/>
    <w:rsid w:val="009E2A2E"/>
    <w:rsid w:val="009E4CF8"/>
    <w:rsid w:val="009E4E27"/>
    <w:rsid w:val="009E569E"/>
    <w:rsid w:val="009E5B31"/>
    <w:rsid w:val="009E6430"/>
    <w:rsid w:val="009F2268"/>
    <w:rsid w:val="009F298C"/>
    <w:rsid w:val="009F33C5"/>
    <w:rsid w:val="009F3A77"/>
    <w:rsid w:val="009F5242"/>
    <w:rsid w:val="009F5715"/>
    <w:rsid w:val="009F7B9D"/>
    <w:rsid w:val="00A02CCC"/>
    <w:rsid w:val="00A02CF7"/>
    <w:rsid w:val="00A0316A"/>
    <w:rsid w:val="00A03D86"/>
    <w:rsid w:val="00A04F9D"/>
    <w:rsid w:val="00A07638"/>
    <w:rsid w:val="00A07BAA"/>
    <w:rsid w:val="00A1114E"/>
    <w:rsid w:val="00A12CEF"/>
    <w:rsid w:val="00A1321B"/>
    <w:rsid w:val="00A13713"/>
    <w:rsid w:val="00A1407E"/>
    <w:rsid w:val="00A14CA5"/>
    <w:rsid w:val="00A15BB8"/>
    <w:rsid w:val="00A16C0A"/>
    <w:rsid w:val="00A17197"/>
    <w:rsid w:val="00A21537"/>
    <w:rsid w:val="00A2197B"/>
    <w:rsid w:val="00A255F8"/>
    <w:rsid w:val="00A25ED5"/>
    <w:rsid w:val="00A26F09"/>
    <w:rsid w:val="00A27022"/>
    <w:rsid w:val="00A27988"/>
    <w:rsid w:val="00A27ABB"/>
    <w:rsid w:val="00A31153"/>
    <w:rsid w:val="00A33EED"/>
    <w:rsid w:val="00A3424B"/>
    <w:rsid w:val="00A342C9"/>
    <w:rsid w:val="00A344B0"/>
    <w:rsid w:val="00A35B0E"/>
    <w:rsid w:val="00A419C3"/>
    <w:rsid w:val="00A423D7"/>
    <w:rsid w:val="00A443B6"/>
    <w:rsid w:val="00A452D8"/>
    <w:rsid w:val="00A45A03"/>
    <w:rsid w:val="00A45CF3"/>
    <w:rsid w:val="00A45EED"/>
    <w:rsid w:val="00A474B4"/>
    <w:rsid w:val="00A50BB1"/>
    <w:rsid w:val="00A51063"/>
    <w:rsid w:val="00A51D41"/>
    <w:rsid w:val="00A51E5C"/>
    <w:rsid w:val="00A528AA"/>
    <w:rsid w:val="00A52CE4"/>
    <w:rsid w:val="00A52EBF"/>
    <w:rsid w:val="00A53787"/>
    <w:rsid w:val="00A53942"/>
    <w:rsid w:val="00A5404A"/>
    <w:rsid w:val="00A55001"/>
    <w:rsid w:val="00A55CEF"/>
    <w:rsid w:val="00A56473"/>
    <w:rsid w:val="00A57490"/>
    <w:rsid w:val="00A60AE4"/>
    <w:rsid w:val="00A61359"/>
    <w:rsid w:val="00A6140C"/>
    <w:rsid w:val="00A618A7"/>
    <w:rsid w:val="00A625D7"/>
    <w:rsid w:val="00A62E15"/>
    <w:rsid w:val="00A64361"/>
    <w:rsid w:val="00A64E06"/>
    <w:rsid w:val="00A662B2"/>
    <w:rsid w:val="00A672E9"/>
    <w:rsid w:val="00A67F67"/>
    <w:rsid w:val="00A7095B"/>
    <w:rsid w:val="00A72267"/>
    <w:rsid w:val="00A725E7"/>
    <w:rsid w:val="00A73DA6"/>
    <w:rsid w:val="00A76C16"/>
    <w:rsid w:val="00A818A4"/>
    <w:rsid w:val="00A81951"/>
    <w:rsid w:val="00A81C51"/>
    <w:rsid w:val="00A826E6"/>
    <w:rsid w:val="00A83923"/>
    <w:rsid w:val="00A839F0"/>
    <w:rsid w:val="00A8438E"/>
    <w:rsid w:val="00A84574"/>
    <w:rsid w:val="00A84D74"/>
    <w:rsid w:val="00A85F3A"/>
    <w:rsid w:val="00A86BF4"/>
    <w:rsid w:val="00A876C1"/>
    <w:rsid w:val="00A9083C"/>
    <w:rsid w:val="00A92976"/>
    <w:rsid w:val="00A92994"/>
    <w:rsid w:val="00A92B79"/>
    <w:rsid w:val="00A9369D"/>
    <w:rsid w:val="00A93C6D"/>
    <w:rsid w:val="00A95326"/>
    <w:rsid w:val="00A95B3E"/>
    <w:rsid w:val="00A973E9"/>
    <w:rsid w:val="00AA0E32"/>
    <w:rsid w:val="00AA2AA8"/>
    <w:rsid w:val="00AA40F2"/>
    <w:rsid w:val="00AA59A2"/>
    <w:rsid w:val="00AB0225"/>
    <w:rsid w:val="00AB02DD"/>
    <w:rsid w:val="00AB0B74"/>
    <w:rsid w:val="00AB1053"/>
    <w:rsid w:val="00AB112D"/>
    <w:rsid w:val="00AB2B21"/>
    <w:rsid w:val="00AB4EAA"/>
    <w:rsid w:val="00AB52F5"/>
    <w:rsid w:val="00AB609D"/>
    <w:rsid w:val="00AB7409"/>
    <w:rsid w:val="00AC0D9C"/>
    <w:rsid w:val="00AC0E45"/>
    <w:rsid w:val="00AC12BA"/>
    <w:rsid w:val="00AC1B5D"/>
    <w:rsid w:val="00AC1C10"/>
    <w:rsid w:val="00AC1C96"/>
    <w:rsid w:val="00AC378F"/>
    <w:rsid w:val="00AC39BB"/>
    <w:rsid w:val="00AC4551"/>
    <w:rsid w:val="00AC539F"/>
    <w:rsid w:val="00AC6408"/>
    <w:rsid w:val="00AC6FA5"/>
    <w:rsid w:val="00AC7516"/>
    <w:rsid w:val="00AC7865"/>
    <w:rsid w:val="00AD18CF"/>
    <w:rsid w:val="00AD599B"/>
    <w:rsid w:val="00AD6777"/>
    <w:rsid w:val="00AD7550"/>
    <w:rsid w:val="00AD78F4"/>
    <w:rsid w:val="00AD7DCA"/>
    <w:rsid w:val="00AE146D"/>
    <w:rsid w:val="00AE375A"/>
    <w:rsid w:val="00AE42AA"/>
    <w:rsid w:val="00AE71EA"/>
    <w:rsid w:val="00AF0E8C"/>
    <w:rsid w:val="00AF1C97"/>
    <w:rsid w:val="00AF415F"/>
    <w:rsid w:val="00AF419D"/>
    <w:rsid w:val="00AF500C"/>
    <w:rsid w:val="00AF504C"/>
    <w:rsid w:val="00AF62DD"/>
    <w:rsid w:val="00AF6B8C"/>
    <w:rsid w:val="00AF71B5"/>
    <w:rsid w:val="00AF7486"/>
    <w:rsid w:val="00AF77A3"/>
    <w:rsid w:val="00AF7E24"/>
    <w:rsid w:val="00B00465"/>
    <w:rsid w:val="00B01018"/>
    <w:rsid w:val="00B018EA"/>
    <w:rsid w:val="00B01A13"/>
    <w:rsid w:val="00B0209B"/>
    <w:rsid w:val="00B03774"/>
    <w:rsid w:val="00B038A4"/>
    <w:rsid w:val="00B04BE1"/>
    <w:rsid w:val="00B05BC3"/>
    <w:rsid w:val="00B072D9"/>
    <w:rsid w:val="00B07738"/>
    <w:rsid w:val="00B07D31"/>
    <w:rsid w:val="00B10639"/>
    <w:rsid w:val="00B12AAD"/>
    <w:rsid w:val="00B13A84"/>
    <w:rsid w:val="00B14661"/>
    <w:rsid w:val="00B14A81"/>
    <w:rsid w:val="00B14A93"/>
    <w:rsid w:val="00B16E66"/>
    <w:rsid w:val="00B16F4F"/>
    <w:rsid w:val="00B17CD5"/>
    <w:rsid w:val="00B21E61"/>
    <w:rsid w:val="00B227C7"/>
    <w:rsid w:val="00B26CFD"/>
    <w:rsid w:val="00B26EB0"/>
    <w:rsid w:val="00B27960"/>
    <w:rsid w:val="00B31240"/>
    <w:rsid w:val="00B31440"/>
    <w:rsid w:val="00B34E90"/>
    <w:rsid w:val="00B368A4"/>
    <w:rsid w:val="00B36BFC"/>
    <w:rsid w:val="00B36DF9"/>
    <w:rsid w:val="00B37F2E"/>
    <w:rsid w:val="00B41A20"/>
    <w:rsid w:val="00B430AC"/>
    <w:rsid w:val="00B435C1"/>
    <w:rsid w:val="00B438E5"/>
    <w:rsid w:val="00B45716"/>
    <w:rsid w:val="00B4699D"/>
    <w:rsid w:val="00B47AA9"/>
    <w:rsid w:val="00B47CD5"/>
    <w:rsid w:val="00B505D0"/>
    <w:rsid w:val="00B50601"/>
    <w:rsid w:val="00B51CEE"/>
    <w:rsid w:val="00B51E00"/>
    <w:rsid w:val="00B5372D"/>
    <w:rsid w:val="00B53754"/>
    <w:rsid w:val="00B53AB2"/>
    <w:rsid w:val="00B54291"/>
    <w:rsid w:val="00B54CCA"/>
    <w:rsid w:val="00B551C4"/>
    <w:rsid w:val="00B563FD"/>
    <w:rsid w:val="00B56BB2"/>
    <w:rsid w:val="00B578A8"/>
    <w:rsid w:val="00B57C7F"/>
    <w:rsid w:val="00B6024E"/>
    <w:rsid w:val="00B61798"/>
    <w:rsid w:val="00B61B4D"/>
    <w:rsid w:val="00B63603"/>
    <w:rsid w:val="00B63E6C"/>
    <w:rsid w:val="00B652C6"/>
    <w:rsid w:val="00B656E2"/>
    <w:rsid w:val="00B662C1"/>
    <w:rsid w:val="00B66D2B"/>
    <w:rsid w:val="00B73249"/>
    <w:rsid w:val="00B76130"/>
    <w:rsid w:val="00B761FC"/>
    <w:rsid w:val="00B7788F"/>
    <w:rsid w:val="00B77B3B"/>
    <w:rsid w:val="00B80327"/>
    <w:rsid w:val="00B82A24"/>
    <w:rsid w:val="00B8499B"/>
    <w:rsid w:val="00B84B40"/>
    <w:rsid w:val="00B86BAE"/>
    <w:rsid w:val="00B87808"/>
    <w:rsid w:val="00B87E90"/>
    <w:rsid w:val="00B9062E"/>
    <w:rsid w:val="00B91BD3"/>
    <w:rsid w:val="00B91F6C"/>
    <w:rsid w:val="00B92FCD"/>
    <w:rsid w:val="00B94889"/>
    <w:rsid w:val="00B95154"/>
    <w:rsid w:val="00B96F5C"/>
    <w:rsid w:val="00B975B5"/>
    <w:rsid w:val="00BA0588"/>
    <w:rsid w:val="00BA081F"/>
    <w:rsid w:val="00BA12CB"/>
    <w:rsid w:val="00BA1501"/>
    <w:rsid w:val="00BA4D52"/>
    <w:rsid w:val="00BA57B1"/>
    <w:rsid w:val="00BA5A46"/>
    <w:rsid w:val="00BA5FBB"/>
    <w:rsid w:val="00BA726E"/>
    <w:rsid w:val="00BA74A5"/>
    <w:rsid w:val="00BA7E8D"/>
    <w:rsid w:val="00BB1090"/>
    <w:rsid w:val="00BB2EDA"/>
    <w:rsid w:val="00BB3481"/>
    <w:rsid w:val="00BB3894"/>
    <w:rsid w:val="00BB4197"/>
    <w:rsid w:val="00BB6CBC"/>
    <w:rsid w:val="00BC1508"/>
    <w:rsid w:val="00BC295F"/>
    <w:rsid w:val="00BC2A26"/>
    <w:rsid w:val="00BC2F2D"/>
    <w:rsid w:val="00BC3BDF"/>
    <w:rsid w:val="00BC479A"/>
    <w:rsid w:val="00BC47F4"/>
    <w:rsid w:val="00BC5869"/>
    <w:rsid w:val="00BC605F"/>
    <w:rsid w:val="00BC7792"/>
    <w:rsid w:val="00BD0909"/>
    <w:rsid w:val="00BD1006"/>
    <w:rsid w:val="00BD1FCD"/>
    <w:rsid w:val="00BD3061"/>
    <w:rsid w:val="00BD3575"/>
    <w:rsid w:val="00BD3BB1"/>
    <w:rsid w:val="00BD4ADA"/>
    <w:rsid w:val="00BD6376"/>
    <w:rsid w:val="00BD757C"/>
    <w:rsid w:val="00BE0941"/>
    <w:rsid w:val="00BE094B"/>
    <w:rsid w:val="00BE1788"/>
    <w:rsid w:val="00BE1E05"/>
    <w:rsid w:val="00BE3888"/>
    <w:rsid w:val="00BE3A95"/>
    <w:rsid w:val="00BE408C"/>
    <w:rsid w:val="00BE5C52"/>
    <w:rsid w:val="00BE689E"/>
    <w:rsid w:val="00BE6A2E"/>
    <w:rsid w:val="00BE76AF"/>
    <w:rsid w:val="00BF00D7"/>
    <w:rsid w:val="00BF2C85"/>
    <w:rsid w:val="00BF7A2F"/>
    <w:rsid w:val="00BF7C82"/>
    <w:rsid w:val="00C00B59"/>
    <w:rsid w:val="00C02CFF"/>
    <w:rsid w:val="00C033CC"/>
    <w:rsid w:val="00C07277"/>
    <w:rsid w:val="00C10E93"/>
    <w:rsid w:val="00C115B5"/>
    <w:rsid w:val="00C115BB"/>
    <w:rsid w:val="00C117AB"/>
    <w:rsid w:val="00C12D2E"/>
    <w:rsid w:val="00C15503"/>
    <w:rsid w:val="00C1602D"/>
    <w:rsid w:val="00C160F7"/>
    <w:rsid w:val="00C16106"/>
    <w:rsid w:val="00C1697A"/>
    <w:rsid w:val="00C16AB5"/>
    <w:rsid w:val="00C16AFB"/>
    <w:rsid w:val="00C20CF1"/>
    <w:rsid w:val="00C2217E"/>
    <w:rsid w:val="00C231BE"/>
    <w:rsid w:val="00C23970"/>
    <w:rsid w:val="00C2559C"/>
    <w:rsid w:val="00C258E2"/>
    <w:rsid w:val="00C2671E"/>
    <w:rsid w:val="00C2689E"/>
    <w:rsid w:val="00C27801"/>
    <w:rsid w:val="00C27F73"/>
    <w:rsid w:val="00C309C9"/>
    <w:rsid w:val="00C30C88"/>
    <w:rsid w:val="00C32E61"/>
    <w:rsid w:val="00C355BF"/>
    <w:rsid w:val="00C36FCE"/>
    <w:rsid w:val="00C37789"/>
    <w:rsid w:val="00C41989"/>
    <w:rsid w:val="00C41D94"/>
    <w:rsid w:val="00C44DA1"/>
    <w:rsid w:val="00C4674E"/>
    <w:rsid w:val="00C47AD4"/>
    <w:rsid w:val="00C47ADB"/>
    <w:rsid w:val="00C5152F"/>
    <w:rsid w:val="00C5155A"/>
    <w:rsid w:val="00C51E5A"/>
    <w:rsid w:val="00C521F0"/>
    <w:rsid w:val="00C52372"/>
    <w:rsid w:val="00C53254"/>
    <w:rsid w:val="00C534AB"/>
    <w:rsid w:val="00C54503"/>
    <w:rsid w:val="00C54C48"/>
    <w:rsid w:val="00C56311"/>
    <w:rsid w:val="00C57082"/>
    <w:rsid w:val="00C608EE"/>
    <w:rsid w:val="00C60FA6"/>
    <w:rsid w:val="00C61B47"/>
    <w:rsid w:val="00C628A6"/>
    <w:rsid w:val="00C6300F"/>
    <w:rsid w:val="00C652AE"/>
    <w:rsid w:val="00C6708D"/>
    <w:rsid w:val="00C67197"/>
    <w:rsid w:val="00C70F7F"/>
    <w:rsid w:val="00C7122E"/>
    <w:rsid w:val="00C71771"/>
    <w:rsid w:val="00C723B9"/>
    <w:rsid w:val="00C733C1"/>
    <w:rsid w:val="00C73826"/>
    <w:rsid w:val="00C73909"/>
    <w:rsid w:val="00C7549E"/>
    <w:rsid w:val="00C779E5"/>
    <w:rsid w:val="00C8061D"/>
    <w:rsid w:val="00C82E09"/>
    <w:rsid w:val="00C82F91"/>
    <w:rsid w:val="00C85B1B"/>
    <w:rsid w:val="00C85B60"/>
    <w:rsid w:val="00C86B4B"/>
    <w:rsid w:val="00C875A3"/>
    <w:rsid w:val="00C8760D"/>
    <w:rsid w:val="00C90B40"/>
    <w:rsid w:val="00C90BF3"/>
    <w:rsid w:val="00C91E12"/>
    <w:rsid w:val="00C91EBB"/>
    <w:rsid w:val="00C94055"/>
    <w:rsid w:val="00C948F5"/>
    <w:rsid w:val="00C94C0E"/>
    <w:rsid w:val="00C94DC5"/>
    <w:rsid w:val="00C9509A"/>
    <w:rsid w:val="00C95727"/>
    <w:rsid w:val="00C96AFD"/>
    <w:rsid w:val="00C96D3D"/>
    <w:rsid w:val="00C96FFA"/>
    <w:rsid w:val="00CA1A96"/>
    <w:rsid w:val="00CA241D"/>
    <w:rsid w:val="00CA2572"/>
    <w:rsid w:val="00CA47DA"/>
    <w:rsid w:val="00CA4C43"/>
    <w:rsid w:val="00CA4D41"/>
    <w:rsid w:val="00CA620D"/>
    <w:rsid w:val="00CA63AB"/>
    <w:rsid w:val="00CA6F45"/>
    <w:rsid w:val="00CA746C"/>
    <w:rsid w:val="00CA7E4F"/>
    <w:rsid w:val="00CB0563"/>
    <w:rsid w:val="00CB0EDE"/>
    <w:rsid w:val="00CB0EEC"/>
    <w:rsid w:val="00CB0FF1"/>
    <w:rsid w:val="00CB1809"/>
    <w:rsid w:val="00CB2D75"/>
    <w:rsid w:val="00CB50BB"/>
    <w:rsid w:val="00CB69EE"/>
    <w:rsid w:val="00CB7968"/>
    <w:rsid w:val="00CC19C4"/>
    <w:rsid w:val="00CC2C5D"/>
    <w:rsid w:val="00CC2F8C"/>
    <w:rsid w:val="00CC50AA"/>
    <w:rsid w:val="00CC57B2"/>
    <w:rsid w:val="00CC5DF8"/>
    <w:rsid w:val="00CC5E89"/>
    <w:rsid w:val="00CC6188"/>
    <w:rsid w:val="00CC777B"/>
    <w:rsid w:val="00CD0761"/>
    <w:rsid w:val="00CD123A"/>
    <w:rsid w:val="00CD186C"/>
    <w:rsid w:val="00CD1CED"/>
    <w:rsid w:val="00CD2C28"/>
    <w:rsid w:val="00CD30EE"/>
    <w:rsid w:val="00CD485C"/>
    <w:rsid w:val="00CD52EB"/>
    <w:rsid w:val="00CE07B8"/>
    <w:rsid w:val="00CE1086"/>
    <w:rsid w:val="00CE1C88"/>
    <w:rsid w:val="00CE1DD9"/>
    <w:rsid w:val="00CE295D"/>
    <w:rsid w:val="00CE3296"/>
    <w:rsid w:val="00CE33C9"/>
    <w:rsid w:val="00CE3439"/>
    <w:rsid w:val="00CE523B"/>
    <w:rsid w:val="00CE643C"/>
    <w:rsid w:val="00CE7D77"/>
    <w:rsid w:val="00CF0363"/>
    <w:rsid w:val="00CF1343"/>
    <w:rsid w:val="00CF3999"/>
    <w:rsid w:val="00CF5CF4"/>
    <w:rsid w:val="00CF6283"/>
    <w:rsid w:val="00CF6AA3"/>
    <w:rsid w:val="00D009F9"/>
    <w:rsid w:val="00D00BB6"/>
    <w:rsid w:val="00D03B21"/>
    <w:rsid w:val="00D03D66"/>
    <w:rsid w:val="00D054CB"/>
    <w:rsid w:val="00D0550C"/>
    <w:rsid w:val="00D057F4"/>
    <w:rsid w:val="00D05D13"/>
    <w:rsid w:val="00D05DC9"/>
    <w:rsid w:val="00D067CA"/>
    <w:rsid w:val="00D07B53"/>
    <w:rsid w:val="00D07EAE"/>
    <w:rsid w:val="00D107D2"/>
    <w:rsid w:val="00D113B4"/>
    <w:rsid w:val="00D13091"/>
    <w:rsid w:val="00D167B3"/>
    <w:rsid w:val="00D16CE7"/>
    <w:rsid w:val="00D16FA5"/>
    <w:rsid w:val="00D171C0"/>
    <w:rsid w:val="00D172AA"/>
    <w:rsid w:val="00D174E6"/>
    <w:rsid w:val="00D17D27"/>
    <w:rsid w:val="00D227B5"/>
    <w:rsid w:val="00D23BFE"/>
    <w:rsid w:val="00D23DA0"/>
    <w:rsid w:val="00D2407E"/>
    <w:rsid w:val="00D26983"/>
    <w:rsid w:val="00D2698C"/>
    <w:rsid w:val="00D26A1D"/>
    <w:rsid w:val="00D27D3E"/>
    <w:rsid w:val="00D27D7A"/>
    <w:rsid w:val="00D302A1"/>
    <w:rsid w:val="00D3062F"/>
    <w:rsid w:val="00D30D27"/>
    <w:rsid w:val="00D3292F"/>
    <w:rsid w:val="00D33F97"/>
    <w:rsid w:val="00D34A2B"/>
    <w:rsid w:val="00D34B2F"/>
    <w:rsid w:val="00D3582C"/>
    <w:rsid w:val="00D36CA5"/>
    <w:rsid w:val="00D37DE5"/>
    <w:rsid w:val="00D40579"/>
    <w:rsid w:val="00D40906"/>
    <w:rsid w:val="00D42E9F"/>
    <w:rsid w:val="00D42EF8"/>
    <w:rsid w:val="00D433FE"/>
    <w:rsid w:val="00D44033"/>
    <w:rsid w:val="00D44E23"/>
    <w:rsid w:val="00D4540A"/>
    <w:rsid w:val="00D45543"/>
    <w:rsid w:val="00D50AA2"/>
    <w:rsid w:val="00D511E1"/>
    <w:rsid w:val="00D514FF"/>
    <w:rsid w:val="00D51905"/>
    <w:rsid w:val="00D51B61"/>
    <w:rsid w:val="00D51CDC"/>
    <w:rsid w:val="00D51F27"/>
    <w:rsid w:val="00D520A7"/>
    <w:rsid w:val="00D52C14"/>
    <w:rsid w:val="00D55373"/>
    <w:rsid w:val="00D559C4"/>
    <w:rsid w:val="00D55B0A"/>
    <w:rsid w:val="00D55C7A"/>
    <w:rsid w:val="00D57D0B"/>
    <w:rsid w:val="00D57D92"/>
    <w:rsid w:val="00D60846"/>
    <w:rsid w:val="00D60B57"/>
    <w:rsid w:val="00D61ED8"/>
    <w:rsid w:val="00D64442"/>
    <w:rsid w:val="00D64CAD"/>
    <w:rsid w:val="00D6677A"/>
    <w:rsid w:val="00D66925"/>
    <w:rsid w:val="00D67DC2"/>
    <w:rsid w:val="00D705A4"/>
    <w:rsid w:val="00D70E25"/>
    <w:rsid w:val="00D7146B"/>
    <w:rsid w:val="00D73682"/>
    <w:rsid w:val="00D746CE"/>
    <w:rsid w:val="00D74D8B"/>
    <w:rsid w:val="00D756C4"/>
    <w:rsid w:val="00D76DE8"/>
    <w:rsid w:val="00D76F2A"/>
    <w:rsid w:val="00D8040A"/>
    <w:rsid w:val="00D80699"/>
    <w:rsid w:val="00D8097E"/>
    <w:rsid w:val="00D80B11"/>
    <w:rsid w:val="00D81B64"/>
    <w:rsid w:val="00D8209E"/>
    <w:rsid w:val="00D836B1"/>
    <w:rsid w:val="00D8372B"/>
    <w:rsid w:val="00D83A3C"/>
    <w:rsid w:val="00D846BE"/>
    <w:rsid w:val="00D865D3"/>
    <w:rsid w:val="00D876FB"/>
    <w:rsid w:val="00D87A1F"/>
    <w:rsid w:val="00D87CD0"/>
    <w:rsid w:val="00D87F18"/>
    <w:rsid w:val="00D90F76"/>
    <w:rsid w:val="00D91681"/>
    <w:rsid w:val="00D92AFF"/>
    <w:rsid w:val="00D933E4"/>
    <w:rsid w:val="00D93745"/>
    <w:rsid w:val="00D945BF"/>
    <w:rsid w:val="00D94F37"/>
    <w:rsid w:val="00DA16C4"/>
    <w:rsid w:val="00DA2073"/>
    <w:rsid w:val="00DA2EE8"/>
    <w:rsid w:val="00DA3B6C"/>
    <w:rsid w:val="00DA3E8A"/>
    <w:rsid w:val="00DA5BD2"/>
    <w:rsid w:val="00DA6804"/>
    <w:rsid w:val="00DA70E4"/>
    <w:rsid w:val="00DA78BB"/>
    <w:rsid w:val="00DB0D2F"/>
    <w:rsid w:val="00DB127D"/>
    <w:rsid w:val="00DB195F"/>
    <w:rsid w:val="00DB23BC"/>
    <w:rsid w:val="00DB33CA"/>
    <w:rsid w:val="00DB37E6"/>
    <w:rsid w:val="00DB4467"/>
    <w:rsid w:val="00DB4B5E"/>
    <w:rsid w:val="00DB5825"/>
    <w:rsid w:val="00DB5DD9"/>
    <w:rsid w:val="00DB60EC"/>
    <w:rsid w:val="00DB69E8"/>
    <w:rsid w:val="00DC072E"/>
    <w:rsid w:val="00DC46AD"/>
    <w:rsid w:val="00DC60E8"/>
    <w:rsid w:val="00DC7CBE"/>
    <w:rsid w:val="00DD02FC"/>
    <w:rsid w:val="00DD0309"/>
    <w:rsid w:val="00DD181F"/>
    <w:rsid w:val="00DD1BD3"/>
    <w:rsid w:val="00DD1F44"/>
    <w:rsid w:val="00DD51C1"/>
    <w:rsid w:val="00DD5F4B"/>
    <w:rsid w:val="00DD62B6"/>
    <w:rsid w:val="00DD75F9"/>
    <w:rsid w:val="00DE1326"/>
    <w:rsid w:val="00DE132B"/>
    <w:rsid w:val="00DE20B2"/>
    <w:rsid w:val="00DE272F"/>
    <w:rsid w:val="00DE3D13"/>
    <w:rsid w:val="00DE3F10"/>
    <w:rsid w:val="00DE42DA"/>
    <w:rsid w:val="00DE56F7"/>
    <w:rsid w:val="00DF1118"/>
    <w:rsid w:val="00DF31FC"/>
    <w:rsid w:val="00DF479E"/>
    <w:rsid w:val="00DF4BF4"/>
    <w:rsid w:val="00DF53CB"/>
    <w:rsid w:val="00DF5C60"/>
    <w:rsid w:val="00DF5CFB"/>
    <w:rsid w:val="00DF5D82"/>
    <w:rsid w:val="00DF603B"/>
    <w:rsid w:val="00DF7663"/>
    <w:rsid w:val="00E011AB"/>
    <w:rsid w:val="00E01C7F"/>
    <w:rsid w:val="00E0396B"/>
    <w:rsid w:val="00E03D1C"/>
    <w:rsid w:val="00E04BD0"/>
    <w:rsid w:val="00E05082"/>
    <w:rsid w:val="00E05AAC"/>
    <w:rsid w:val="00E05D9D"/>
    <w:rsid w:val="00E05F27"/>
    <w:rsid w:val="00E078C4"/>
    <w:rsid w:val="00E1039E"/>
    <w:rsid w:val="00E140BB"/>
    <w:rsid w:val="00E15513"/>
    <w:rsid w:val="00E16AAA"/>
    <w:rsid w:val="00E207E7"/>
    <w:rsid w:val="00E20C0A"/>
    <w:rsid w:val="00E21926"/>
    <w:rsid w:val="00E21AFD"/>
    <w:rsid w:val="00E23D88"/>
    <w:rsid w:val="00E24169"/>
    <w:rsid w:val="00E264F7"/>
    <w:rsid w:val="00E269B9"/>
    <w:rsid w:val="00E308BF"/>
    <w:rsid w:val="00E31236"/>
    <w:rsid w:val="00E313CF"/>
    <w:rsid w:val="00E31D34"/>
    <w:rsid w:val="00E33B84"/>
    <w:rsid w:val="00E345D4"/>
    <w:rsid w:val="00E35936"/>
    <w:rsid w:val="00E35B76"/>
    <w:rsid w:val="00E35E9D"/>
    <w:rsid w:val="00E36696"/>
    <w:rsid w:val="00E42655"/>
    <w:rsid w:val="00E46EEB"/>
    <w:rsid w:val="00E47D82"/>
    <w:rsid w:val="00E47EEE"/>
    <w:rsid w:val="00E50263"/>
    <w:rsid w:val="00E51BAC"/>
    <w:rsid w:val="00E544C1"/>
    <w:rsid w:val="00E55207"/>
    <w:rsid w:val="00E56550"/>
    <w:rsid w:val="00E60BAD"/>
    <w:rsid w:val="00E61A6F"/>
    <w:rsid w:val="00E622E9"/>
    <w:rsid w:val="00E6328F"/>
    <w:rsid w:val="00E63812"/>
    <w:rsid w:val="00E642EF"/>
    <w:rsid w:val="00E65274"/>
    <w:rsid w:val="00E65FBF"/>
    <w:rsid w:val="00E6669A"/>
    <w:rsid w:val="00E71EF2"/>
    <w:rsid w:val="00E733BD"/>
    <w:rsid w:val="00E733FC"/>
    <w:rsid w:val="00E73910"/>
    <w:rsid w:val="00E74546"/>
    <w:rsid w:val="00E756DC"/>
    <w:rsid w:val="00E76374"/>
    <w:rsid w:val="00E77E22"/>
    <w:rsid w:val="00E77ECC"/>
    <w:rsid w:val="00E80303"/>
    <w:rsid w:val="00E8088D"/>
    <w:rsid w:val="00E80929"/>
    <w:rsid w:val="00E812E5"/>
    <w:rsid w:val="00E8244E"/>
    <w:rsid w:val="00E82E0D"/>
    <w:rsid w:val="00E82E9D"/>
    <w:rsid w:val="00E83742"/>
    <w:rsid w:val="00E83933"/>
    <w:rsid w:val="00E85F8C"/>
    <w:rsid w:val="00E870FF"/>
    <w:rsid w:val="00E87151"/>
    <w:rsid w:val="00E8751F"/>
    <w:rsid w:val="00E87BAE"/>
    <w:rsid w:val="00E87DE9"/>
    <w:rsid w:val="00E90604"/>
    <w:rsid w:val="00E90F78"/>
    <w:rsid w:val="00E9189B"/>
    <w:rsid w:val="00E9355E"/>
    <w:rsid w:val="00E95626"/>
    <w:rsid w:val="00E96592"/>
    <w:rsid w:val="00E97621"/>
    <w:rsid w:val="00E976B0"/>
    <w:rsid w:val="00EA1E47"/>
    <w:rsid w:val="00EA2331"/>
    <w:rsid w:val="00EA275B"/>
    <w:rsid w:val="00EA2B7E"/>
    <w:rsid w:val="00EA2BAF"/>
    <w:rsid w:val="00EA451F"/>
    <w:rsid w:val="00EA630E"/>
    <w:rsid w:val="00EB23A2"/>
    <w:rsid w:val="00EB24F9"/>
    <w:rsid w:val="00EB3A95"/>
    <w:rsid w:val="00EB4B06"/>
    <w:rsid w:val="00EB6CFE"/>
    <w:rsid w:val="00EB726F"/>
    <w:rsid w:val="00EB765F"/>
    <w:rsid w:val="00EC0331"/>
    <w:rsid w:val="00EC243B"/>
    <w:rsid w:val="00EC4534"/>
    <w:rsid w:val="00EC4674"/>
    <w:rsid w:val="00EC49CA"/>
    <w:rsid w:val="00EC4D95"/>
    <w:rsid w:val="00EC7AFD"/>
    <w:rsid w:val="00ED1198"/>
    <w:rsid w:val="00ED2371"/>
    <w:rsid w:val="00ED3393"/>
    <w:rsid w:val="00ED3458"/>
    <w:rsid w:val="00ED3A54"/>
    <w:rsid w:val="00ED4CD9"/>
    <w:rsid w:val="00ED5BD1"/>
    <w:rsid w:val="00EE1721"/>
    <w:rsid w:val="00EE2FE2"/>
    <w:rsid w:val="00EE4DEA"/>
    <w:rsid w:val="00EE54DB"/>
    <w:rsid w:val="00EE5578"/>
    <w:rsid w:val="00EE5D98"/>
    <w:rsid w:val="00EE6076"/>
    <w:rsid w:val="00EE7F44"/>
    <w:rsid w:val="00EE7F9F"/>
    <w:rsid w:val="00EF1874"/>
    <w:rsid w:val="00EF319B"/>
    <w:rsid w:val="00EF340C"/>
    <w:rsid w:val="00EF492B"/>
    <w:rsid w:val="00EF4C53"/>
    <w:rsid w:val="00EF5ACB"/>
    <w:rsid w:val="00F022A9"/>
    <w:rsid w:val="00F02CF2"/>
    <w:rsid w:val="00F03C5B"/>
    <w:rsid w:val="00F04045"/>
    <w:rsid w:val="00F053D3"/>
    <w:rsid w:val="00F064E8"/>
    <w:rsid w:val="00F071D9"/>
    <w:rsid w:val="00F1030B"/>
    <w:rsid w:val="00F10347"/>
    <w:rsid w:val="00F1081A"/>
    <w:rsid w:val="00F10976"/>
    <w:rsid w:val="00F10C9F"/>
    <w:rsid w:val="00F11575"/>
    <w:rsid w:val="00F131C6"/>
    <w:rsid w:val="00F146E6"/>
    <w:rsid w:val="00F14C44"/>
    <w:rsid w:val="00F15441"/>
    <w:rsid w:val="00F17A3F"/>
    <w:rsid w:val="00F21018"/>
    <w:rsid w:val="00F21E5C"/>
    <w:rsid w:val="00F21E61"/>
    <w:rsid w:val="00F22AF6"/>
    <w:rsid w:val="00F2306C"/>
    <w:rsid w:val="00F2453A"/>
    <w:rsid w:val="00F25C66"/>
    <w:rsid w:val="00F27DD4"/>
    <w:rsid w:val="00F27E4B"/>
    <w:rsid w:val="00F305A6"/>
    <w:rsid w:val="00F30EB7"/>
    <w:rsid w:val="00F327C1"/>
    <w:rsid w:val="00F3333D"/>
    <w:rsid w:val="00F33372"/>
    <w:rsid w:val="00F35AA2"/>
    <w:rsid w:val="00F3657F"/>
    <w:rsid w:val="00F36F2E"/>
    <w:rsid w:val="00F36F57"/>
    <w:rsid w:val="00F375DA"/>
    <w:rsid w:val="00F37950"/>
    <w:rsid w:val="00F37D88"/>
    <w:rsid w:val="00F4110A"/>
    <w:rsid w:val="00F41A89"/>
    <w:rsid w:val="00F41BB8"/>
    <w:rsid w:val="00F41E82"/>
    <w:rsid w:val="00F424E7"/>
    <w:rsid w:val="00F42E65"/>
    <w:rsid w:val="00F436C1"/>
    <w:rsid w:val="00F459E8"/>
    <w:rsid w:val="00F47DD8"/>
    <w:rsid w:val="00F51C96"/>
    <w:rsid w:val="00F525DF"/>
    <w:rsid w:val="00F52E37"/>
    <w:rsid w:val="00F534A1"/>
    <w:rsid w:val="00F549DA"/>
    <w:rsid w:val="00F54EBA"/>
    <w:rsid w:val="00F57F61"/>
    <w:rsid w:val="00F6080F"/>
    <w:rsid w:val="00F615DE"/>
    <w:rsid w:val="00F62503"/>
    <w:rsid w:val="00F63D2E"/>
    <w:rsid w:val="00F648FE"/>
    <w:rsid w:val="00F64C43"/>
    <w:rsid w:val="00F64DFA"/>
    <w:rsid w:val="00F64E8F"/>
    <w:rsid w:val="00F652AA"/>
    <w:rsid w:val="00F65DAE"/>
    <w:rsid w:val="00F70929"/>
    <w:rsid w:val="00F715DC"/>
    <w:rsid w:val="00F71689"/>
    <w:rsid w:val="00F72F58"/>
    <w:rsid w:val="00F73923"/>
    <w:rsid w:val="00F746C2"/>
    <w:rsid w:val="00F75ACA"/>
    <w:rsid w:val="00F776CF"/>
    <w:rsid w:val="00F7780E"/>
    <w:rsid w:val="00F80A49"/>
    <w:rsid w:val="00F82CEC"/>
    <w:rsid w:val="00F83741"/>
    <w:rsid w:val="00F86AF6"/>
    <w:rsid w:val="00F86B6E"/>
    <w:rsid w:val="00F8708B"/>
    <w:rsid w:val="00F8714B"/>
    <w:rsid w:val="00F8734C"/>
    <w:rsid w:val="00F87FD3"/>
    <w:rsid w:val="00F90B10"/>
    <w:rsid w:val="00F913FE"/>
    <w:rsid w:val="00F914B1"/>
    <w:rsid w:val="00F919C7"/>
    <w:rsid w:val="00F922C8"/>
    <w:rsid w:val="00F930C4"/>
    <w:rsid w:val="00F937D1"/>
    <w:rsid w:val="00F93B8E"/>
    <w:rsid w:val="00F94ABD"/>
    <w:rsid w:val="00F950F6"/>
    <w:rsid w:val="00F9656A"/>
    <w:rsid w:val="00F973DA"/>
    <w:rsid w:val="00F975F6"/>
    <w:rsid w:val="00F97D12"/>
    <w:rsid w:val="00FA0A6C"/>
    <w:rsid w:val="00FA0F4A"/>
    <w:rsid w:val="00FA23A5"/>
    <w:rsid w:val="00FA2A01"/>
    <w:rsid w:val="00FA30EF"/>
    <w:rsid w:val="00FA5545"/>
    <w:rsid w:val="00FA61BC"/>
    <w:rsid w:val="00FA7B9F"/>
    <w:rsid w:val="00FB0C7E"/>
    <w:rsid w:val="00FB0CD4"/>
    <w:rsid w:val="00FB145E"/>
    <w:rsid w:val="00FB1ED6"/>
    <w:rsid w:val="00FB228B"/>
    <w:rsid w:val="00FB24CF"/>
    <w:rsid w:val="00FB26AB"/>
    <w:rsid w:val="00FB33FA"/>
    <w:rsid w:val="00FB420B"/>
    <w:rsid w:val="00FB46F2"/>
    <w:rsid w:val="00FC1066"/>
    <w:rsid w:val="00FC16FA"/>
    <w:rsid w:val="00FC3F92"/>
    <w:rsid w:val="00FC47C4"/>
    <w:rsid w:val="00FC4F3D"/>
    <w:rsid w:val="00FC7133"/>
    <w:rsid w:val="00FD05C2"/>
    <w:rsid w:val="00FD0A27"/>
    <w:rsid w:val="00FD4300"/>
    <w:rsid w:val="00FD44C9"/>
    <w:rsid w:val="00FD5483"/>
    <w:rsid w:val="00FD5B12"/>
    <w:rsid w:val="00FD6697"/>
    <w:rsid w:val="00FD6929"/>
    <w:rsid w:val="00FD7193"/>
    <w:rsid w:val="00FD77BB"/>
    <w:rsid w:val="00FE1F4E"/>
    <w:rsid w:val="00FE3139"/>
    <w:rsid w:val="00FE33C1"/>
    <w:rsid w:val="00FE3AFE"/>
    <w:rsid w:val="00FE4C7F"/>
    <w:rsid w:val="00FE5C50"/>
    <w:rsid w:val="00FE6BBC"/>
    <w:rsid w:val="00FE7D6D"/>
    <w:rsid w:val="00FF1836"/>
    <w:rsid w:val="00FF19FD"/>
    <w:rsid w:val="00FF2272"/>
    <w:rsid w:val="00FF247B"/>
    <w:rsid w:val="00FF279D"/>
    <w:rsid w:val="00FF282F"/>
    <w:rsid w:val="00FF291F"/>
    <w:rsid w:val="00FF691A"/>
    <w:rsid w:val="00FF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DC9E"/>
  <w15:chartTrackingRefBased/>
  <w15:docId w15:val="{1FFBB9F6-6736-A045-A8FA-A36A341F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B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BBC"/>
    <w:pPr>
      <w:ind w:left="720"/>
      <w:contextualSpacing/>
    </w:pPr>
  </w:style>
  <w:style w:type="paragraph" w:styleId="FootnoteText">
    <w:name w:val="footnote text"/>
    <w:basedOn w:val="Normal"/>
    <w:link w:val="FootnoteTextChar"/>
    <w:uiPriority w:val="99"/>
    <w:unhideWhenUsed/>
    <w:rsid w:val="00FE6BBC"/>
    <w:rPr>
      <w:sz w:val="20"/>
      <w:szCs w:val="20"/>
    </w:rPr>
  </w:style>
  <w:style w:type="character" w:customStyle="1" w:styleId="FootnoteTextChar">
    <w:name w:val="Footnote Text Char"/>
    <w:basedOn w:val="DefaultParagraphFont"/>
    <w:link w:val="FootnoteText"/>
    <w:uiPriority w:val="99"/>
    <w:rsid w:val="00FE6BBC"/>
    <w:rPr>
      <w:sz w:val="20"/>
      <w:szCs w:val="20"/>
    </w:rPr>
  </w:style>
  <w:style w:type="character" w:styleId="FootnoteReference">
    <w:name w:val="footnote reference"/>
    <w:basedOn w:val="DefaultParagraphFont"/>
    <w:uiPriority w:val="99"/>
    <w:semiHidden/>
    <w:unhideWhenUsed/>
    <w:rsid w:val="00FE6BBC"/>
    <w:rPr>
      <w:vertAlign w:val="superscript"/>
    </w:rPr>
  </w:style>
  <w:style w:type="paragraph" w:styleId="Footer">
    <w:name w:val="footer"/>
    <w:basedOn w:val="Normal"/>
    <w:link w:val="FooterChar"/>
    <w:uiPriority w:val="99"/>
    <w:unhideWhenUsed/>
    <w:rsid w:val="00FE6BBC"/>
    <w:pPr>
      <w:tabs>
        <w:tab w:val="center" w:pos="4680"/>
        <w:tab w:val="right" w:pos="9360"/>
      </w:tabs>
    </w:pPr>
  </w:style>
  <w:style w:type="character" w:customStyle="1" w:styleId="FooterChar">
    <w:name w:val="Footer Char"/>
    <w:basedOn w:val="DefaultParagraphFont"/>
    <w:link w:val="Footer"/>
    <w:uiPriority w:val="99"/>
    <w:rsid w:val="00FE6BBC"/>
  </w:style>
  <w:style w:type="character" w:styleId="PageNumber">
    <w:name w:val="page number"/>
    <w:basedOn w:val="DefaultParagraphFont"/>
    <w:uiPriority w:val="99"/>
    <w:semiHidden/>
    <w:unhideWhenUsed/>
    <w:rsid w:val="00FE6BBC"/>
  </w:style>
  <w:style w:type="paragraph" w:styleId="NormalWeb">
    <w:name w:val="Normal (Web)"/>
    <w:basedOn w:val="Normal"/>
    <w:uiPriority w:val="99"/>
    <w:unhideWhenUsed/>
    <w:rsid w:val="00FE6BBC"/>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E6BBC"/>
    <w:rPr>
      <w:sz w:val="16"/>
      <w:szCs w:val="16"/>
    </w:rPr>
  </w:style>
  <w:style w:type="paragraph" w:styleId="CommentText">
    <w:name w:val="annotation text"/>
    <w:basedOn w:val="Normal"/>
    <w:link w:val="CommentTextChar"/>
    <w:uiPriority w:val="99"/>
    <w:semiHidden/>
    <w:unhideWhenUsed/>
    <w:rsid w:val="00FE6BBC"/>
    <w:rPr>
      <w:sz w:val="20"/>
      <w:szCs w:val="20"/>
    </w:rPr>
  </w:style>
  <w:style w:type="character" w:customStyle="1" w:styleId="CommentTextChar">
    <w:name w:val="Comment Text Char"/>
    <w:basedOn w:val="DefaultParagraphFont"/>
    <w:link w:val="CommentText"/>
    <w:uiPriority w:val="99"/>
    <w:semiHidden/>
    <w:rsid w:val="00FE6BBC"/>
    <w:rPr>
      <w:sz w:val="20"/>
      <w:szCs w:val="20"/>
    </w:rPr>
  </w:style>
  <w:style w:type="paragraph" w:styleId="CommentSubject">
    <w:name w:val="annotation subject"/>
    <w:basedOn w:val="CommentText"/>
    <w:next w:val="CommentText"/>
    <w:link w:val="CommentSubjectChar"/>
    <w:uiPriority w:val="99"/>
    <w:semiHidden/>
    <w:unhideWhenUsed/>
    <w:rsid w:val="00FE6BBC"/>
    <w:rPr>
      <w:b/>
      <w:bCs/>
    </w:rPr>
  </w:style>
  <w:style w:type="character" w:customStyle="1" w:styleId="CommentSubjectChar">
    <w:name w:val="Comment Subject Char"/>
    <w:basedOn w:val="CommentTextChar"/>
    <w:link w:val="CommentSubject"/>
    <w:uiPriority w:val="99"/>
    <w:semiHidden/>
    <w:rsid w:val="00FE6B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2172</TotalTime>
  <Pages>36</Pages>
  <Words>10037</Words>
  <Characters>56210</Characters>
  <Application>Microsoft Office Word</Application>
  <DocSecurity>0</DocSecurity>
  <Lines>969</Lines>
  <Paragraphs>297</Paragraphs>
  <ScaleCrop>false</ScaleCrop>
  <Company/>
  <LinksUpToDate>false</LinksUpToDate>
  <CharactersWithSpaces>65950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L Dowell</dc:creator>
  <cp:keywords/>
  <dc:description/>
  <cp:lastModifiedBy>Janice Dowell</cp:lastModifiedBy>
  <cp:revision>2019</cp:revision>
  <cp:lastPrinted>2024-01-29T14:09:00Z</cp:lastPrinted>
  <dcterms:created xsi:type="dcterms:W3CDTF">2023-09-19T15:04:00Z</dcterms:created>
  <dcterms:modified xsi:type="dcterms:W3CDTF">2024-04-13T13:57:00Z</dcterms:modified>
</cp:coreProperties>
</file>