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3CFF" w14:textId="77777777" w:rsidR="008A039C" w:rsidRPr="00994F13" w:rsidRDefault="0039582F" w:rsidP="00B87D1D">
      <w:pPr>
        <w:jc w:val="center"/>
        <w:rPr>
          <w:rFonts w:ascii="Baskerville" w:hAnsi="Baskerville"/>
          <w:b/>
          <w:bCs/>
        </w:rPr>
      </w:pPr>
      <w:r w:rsidRPr="00994F13">
        <w:rPr>
          <w:rFonts w:ascii="Baskerville" w:hAnsi="Baskerville"/>
          <w:b/>
          <w:bCs/>
        </w:rPr>
        <w:t xml:space="preserve">Natural Language Semantics and Pragmatics to the Rescue: </w:t>
      </w:r>
    </w:p>
    <w:p w14:paraId="2071FCD0" w14:textId="7FF76FA2" w:rsidR="00D451FB" w:rsidRPr="00994F13" w:rsidRDefault="0039582F" w:rsidP="00A91DD1">
      <w:pPr>
        <w:jc w:val="center"/>
        <w:rPr>
          <w:rFonts w:ascii="Baskerville" w:hAnsi="Baskerville"/>
          <w:b/>
          <w:bCs/>
        </w:rPr>
      </w:pPr>
      <w:r w:rsidRPr="00994F13">
        <w:rPr>
          <w:rFonts w:ascii="Baskerville" w:hAnsi="Baskerville"/>
          <w:b/>
          <w:bCs/>
        </w:rPr>
        <w:t xml:space="preserve">Judgment Internalism for Realists and </w:t>
      </w:r>
    </w:p>
    <w:p w14:paraId="32BFEB64" w14:textId="601B1028" w:rsidR="00AB0B2E" w:rsidRPr="0039582F" w:rsidRDefault="0039582F" w:rsidP="008A039C">
      <w:pPr>
        <w:jc w:val="center"/>
        <w:rPr>
          <w:rFonts w:ascii="Baskerville" w:hAnsi="Baskerville"/>
          <w:b/>
          <w:bCs/>
        </w:rPr>
      </w:pPr>
      <w:r w:rsidRPr="00994F13">
        <w:rPr>
          <w:rFonts w:ascii="Baskerville" w:hAnsi="Baskerville"/>
          <w:b/>
          <w:bCs/>
        </w:rPr>
        <w:t>Compositionality for Expressivists</w:t>
      </w:r>
    </w:p>
    <w:p w14:paraId="4C128B7E" w14:textId="0FAE74B5" w:rsidR="006E1BAD" w:rsidRDefault="006E1BAD" w:rsidP="006E1BAD">
      <w:pPr>
        <w:jc w:val="center"/>
        <w:rPr>
          <w:rFonts w:ascii="Baskerville" w:hAnsi="Baskerville"/>
        </w:rPr>
      </w:pPr>
      <w:r>
        <w:rPr>
          <w:rFonts w:ascii="Baskerville" w:hAnsi="Baskerville"/>
        </w:rPr>
        <w:t>J.L. Dowell</w:t>
      </w:r>
    </w:p>
    <w:p w14:paraId="533609F1" w14:textId="4A462406" w:rsidR="00305578" w:rsidRDefault="00A3211E" w:rsidP="00EA5FD4">
      <w:pPr>
        <w:jc w:val="center"/>
        <w:rPr>
          <w:rFonts w:ascii="Baskerville" w:hAnsi="Baskerville"/>
        </w:rPr>
      </w:pPr>
      <w:r w:rsidRPr="004D55EA">
        <w:rPr>
          <w:rFonts w:ascii="Baskerville" w:hAnsi="Baskerville"/>
          <w:i/>
          <w:iCs/>
        </w:rPr>
        <w:t>Oxford Studies in Metaethics</w:t>
      </w:r>
      <w:r w:rsidR="004D55EA">
        <w:rPr>
          <w:rFonts w:ascii="Baskerville" w:hAnsi="Baskerville"/>
        </w:rPr>
        <w:t xml:space="preserve"> (Under review)</w:t>
      </w:r>
    </w:p>
    <w:p w14:paraId="28F1CD28" w14:textId="088645FD" w:rsidR="003C73FE" w:rsidRDefault="003C73FE" w:rsidP="00EA5FD4">
      <w:pPr>
        <w:jc w:val="center"/>
        <w:rPr>
          <w:rFonts w:ascii="Baskerville" w:hAnsi="Baskerville"/>
        </w:rPr>
      </w:pPr>
      <w:r>
        <w:rPr>
          <w:rFonts w:ascii="Baskerville" w:hAnsi="Baskerville"/>
        </w:rPr>
        <w:t xml:space="preserve">Eds. Connie Rosati and David </w:t>
      </w:r>
      <w:proofErr w:type="spellStart"/>
      <w:r>
        <w:rPr>
          <w:rFonts w:ascii="Baskerville" w:hAnsi="Baskerville"/>
        </w:rPr>
        <w:t>Copp</w:t>
      </w:r>
      <w:proofErr w:type="spellEnd"/>
    </w:p>
    <w:p w14:paraId="53DEB917" w14:textId="5183AADB" w:rsidR="004D55EA" w:rsidRDefault="004D55EA" w:rsidP="004D55EA">
      <w:pPr>
        <w:jc w:val="center"/>
        <w:rPr>
          <w:rFonts w:ascii="Baskerville" w:hAnsi="Baskerville"/>
        </w:rPr>
      </w:pPr>
      <w:r>
        <w:rPr>
          <w:rFonts w:ascii="Baskerville" w:hAnsi="Baskerville"/>
        </w:rPr>
        <w:t>Draft at 5/1</w:t>
      </w:r>
      <w:r w:rsidR="00856D72">
        <w:rPr>
          <w:rFonts w:ascii="Baskerville" w:hAnsi="Baskerville"/>
        </w:rPr>
        <w:t>1</w:t>
      </w:r>
      <w:r>
        <w:rPr>
          <w:rFonts w:ascii="Baskerville" w:hAnsi="Baskerville"/>
        </w:rPr>
        <w:t>/23</w:t>
      </w:r>
    </w:p>
    <w:p w14:paraId="588A7CB3" w14:textId="77777777" w:rsidR="004D55EA" w:rsidRDefault="004D55EA" w:rsidP="00EA5FD4">
      <w:pPr>
        <w:jc w:val="center"/>
        <w:rPr>
          <w:rFonts w:ascii="Baskerville" w:hAnsi="Baskerville"/>
        </w:rPr>
      </w:pPr>
    </w:p>
    <w:p w14:paraId="052FA23B" w14:textId="77777777" w:rsidR="00A73A58" w:rsidRDefault="00A73A58" w:rsidP="003D4B29">
      <w:pPr>
        <w:spacing w:line="480" w:lineRule="auto"/>
        <w:rPr>
          <w:rFonts w:ascii="Baskerville" w:hAnsi="Baskerville"/>
        </w:rPr>
      </w:pPr>
    </w:p>
    <w:p w14:paraId="352E8E2A" w14:textId="46366A42" w:rsidR="00045E6B" w:rsidRDefault="00CE6A1E" w:rsidP="00CB1EA9">
      <w:pPr>
        <w:spacing w:line="480" w:lineRule="auto"/>
        <w:ind w:firstLine="720"/>
        <w:rPr>
          <w:rFonts w:ascii="Baskerville" w:hAnsi="Baskerville"/>
        </w:rPr>
      </w:pPr>
      <w:r>
        <w:rPr>
          <w:rFonts w:ascii="Baskerville" w:hAnsi="Baskerville"/>
        </w:rPr>
        <w:t xml:space="preserve">Here is a </w:t>
      </w:r>
      <w:r w:rsidR="00A55B49">
        <w:rPr>
          <w:rFonts w:ascii="Baskerville" w:hAnsi="Baskerville"/>
        </w:rPr>
        <w:t xml:space="preserve">familiar </w:t>
      </w:r>
      <w:r>
        <w:rPr>
          <w:rFonts w:ascii="Baskerville" w:hAnsi="Baskerville"/>
        </w:rPr>
        <w:t xml:space="preserve">way of framing </w:t>
      </w:r>
      <w:r w:rsidR="003A18A4">
        <w:rPr>
          <w:rFonts w:ascii="Baskerville" w:hAnsi="Baskerville"/>
        </w:rPr>
        <w:t>an</w:t>
      </w:r>
      <w:r w:rsidR="007E15ED">
        <w:rPr>
          <w:rFonts w:ascii="Baskerville" w:hAnsi="Baskerville"/>
        </w:rPr>
        <w:t xml:space="preserve"> ongoing debate about moral language </w:t>
      </w:r>
      <w:r w:rsidR="008F6FE2">
        <w:rPr>
          <w:rFonts w:ascii="Baskerville" w:hAnsi="Baskerville"/>
        </w:rPr>
        <w:t>which</w:t>
      </w:r>
      <w:r w:rsidR="004C4004">
        <w:rPr>
          <w:rFonts w:ascii="Baskerville" w:hAnsi="Baskerville"/>
        </w:rPr>
        <w:t xml:space="preserve"> </w:t>
      </w:r>
      <w:r w:rsidR="00E773B2">
        <w:rPr>
          <w:rFonts w:ascii="Baskerville" w:hAnsi="Baskerville"/>
        </w:rPr>
        <w:t>ha</w:t>
      </w:r>
      <w:r w:rsidR="003A18A4">
        <w:rPr>
          <w:rFonts w:ascii="Baskerville" w:hAnsi="Baskerville"/>
        </w:rPr>
        <w:t>s</w:t>
      </w:r>
      <w:r w:rsidR="00E773B2">
        <w:rPr>
          <w:rFonts w:ascii="Baskerville" w:hAnsi="Baskerville"/>
        </w:rPr>
        <w:t xml:space="preserve"> dominated </w:t>
      </w:r>
      <w:r w:rsidR="007E15ED">
        <w:rPr>
          <w:rFonts w:ascii="Baskerville" w:hAnsi="Baskerville"/>
        </w:rPr>
        <w:t>the</w:t>
      </w:r>
      <w:r w:rsidR="00E773B2">
        <w:rPr>
          <w:rFonts w:ascii="Baskerville" w:hAnsi="Baskerville"/>
        </w:rPr>
        <w:t xml:space="preserve"> literature in</w:t>
      </w:r>
      <w:r w:rsidR="007E15ED">
        <w:rPr>
          <w:rFonts w:ascii="Baskerville" w:hAnsi="Baskerville"/>
        </w:rPr>
        <w:t xml:space="preserve"> metaethics</w:t>
      </w:r>
      <w:r w:rsidR="00E773B2">
        <w:rPr>
          <w:rFonts w:ascii="Baskerville" w:hAnsi="Baskerville"/>
        </w:rPr>
        <w:t xml:space="preserve"> </w:t>
      </w:r>
      <w:r w:rsidR="00FF5302">
        <w:rPr>
          <w:rFonts w:ascii="Baskerville" w:hAnsi="Baskerville"/>
        </w:rPr>
        <w:t xml:space="preserve">at least since the publication of R.M. Hare’s </w:t>
      </w:r>
      <w:r w:rsidR="00E11E51" w:rsidRPr="00E11E51">
        <w:rPr>
          <w:rFonts w:ascii="Baskerville" w:hAnsi="Baskerville"/>
          <w:i/>
          <w:iCs/>
        </w:rPr>
        <w:t xml:space="preserve">the Language of Morals </w:t>
      </w:r>
      <w:r w:rsidR="00E11E51">
        <w:rPr>
          <w:rFonts w:ascii="Baskerville" w:hAnsi="Baskerville"/>
        </w:rPr>
        <w:t>in 1952</w:t>
      </w:r>
      <w:r w:rsidR="007E15ED">
        <w:rPr>
          <w:rFonts w:ascii="Baskerville" w:hAnsi="Baskerville"/>
        </w:rPr>
        <w:t xml:space="preserve">. </w:t>
      </w:r>
      <w:r w:rsidR="004729F6">
        <w:rPr>
          <w:rFonts w:ascii="Baskerville" w:hAnsi="Baskerville"/>
        </w:rPr>
        <w:t>On the one side, we have the idea that moral judgments</w:t>
      </w:r>
      <w:r w:rsidR="005C5CF2">
        <w:rPr>
          <w:rStyle w:val="FootnoteReference"/>
          <w:rFonts w:ascii="Baskerville" w:hAnsi="Baskerville"/>
        </w:rPr>
        <w:t xml:space="preserve"> </w:t>
      </w:r>
      <w:r w:rsidR="000351A5">
        <w:rPr>
          <w:rFonts w:ascii="Baskerville" w:hAnsi="Baskerville"/>
        </w:rPr>
        <w:t>can be true or false</w:t>
      </w:r>
      <w:r w:rsidR="00F33892">
        <w:rPr>
          <w:rFonts w:ascii="Baskerville" w:hAnsi="Baskerville"/>
        </w:rPr>
        <w:t xml:space="preserve"> and that our ordinary use of moral language reflects this</w:t>
      </w:r>
      <w:r w:rsidR="00BE3149">
        <w:rPr>
          <w:rFonts w:ascii="Baskerville" w:hAnsi="Baskerville"/>
        </w:rPr>
        <w:t xml:space="preserve">. </w:t>
      </w:r>
      <w:r w:rsidR="001F435A">
        <w:rPr>
          <w:rFonts w:ascii="Baskerville" w:hAnsi="Baskerville"/>
        </w:rPr>
        <w:t>When someone tells you “you shouldn’t lie”</w:t>
      </w:r>
      <w:r w:rsidR="00AF0D47">
        <w:rPr>
          <w:rFonts w:ascii="Baskerville" w:hAnsi="Baskerville"/>
        </w:rPr>
        <w:t>, they are represent</w:t>
      </w:r>
      <w:r w:rsidR="007A47F8">
        <w:rPr>
          <w:rFonts w:ascii="Baskerville" w:hAnsi="Baskerville"/>
        </w:rPr>
        <w:t>ing</w:t>
      </w:r>
      <w:r w:rsidR="00AF0D47">
        <w:rPr>
          <w:rFonts w:ascii="Baskerville" w:hAnsi="Baskerville"/>
        </w:rPr>
        <w:t xml:space="preserve"> the moral landscape as being a certain way, namely, as prohibiting lying.</w:t>
      </w:r>
      <w:r w:rsidR="00BE3149">
        <w:rPr>
          <w:rFonts w:ascii="Baskerville" w:hAnsi="Baskerville"/>
        </w:rPr>
        <w:t xml:space="preserve"> </w:t>
      </w:r>
      <w:r w:rsidR="005F569C">
        <w:rPr>
          <w:rFonts w:ascii="Baskerville" w:hAnsi="Baskerville"/>
        </w:rPr>
        <w:t>On the other side, there is the idea that moral</w:t>
      </w:r>
      <w:r w:rsidR="002468C2">
        <w:rPr>
          <w:rFonts w:ascii="Baskerville" w:hAnsi="Baskerville"/>
        </w:rPr>
        <w:t xml:space="preserve"> (and more broadly, evaluative)</w:t>
      </w:r>
      <w:r w:rsidR="005F569C">
        <w:rPr>
          <w:rFonts w:ascii="Baskerville" w:hAnsi="Baskerville"/>
        </w:rPr>
        <w:t xml:space="preserve"> language is </w:t>
      </w:r>
      <w:r w:rsidR="004C3384">
        <w:rPr>
          <w:rFonts w:ascii="Baskerville" w:hAnsi="Baskerville"/>
        </w:rPr>
        <w:t xml:space="preserve">distinctively </w:t>
      </w:r>
      <w:r w:rsidR="005F569C">
        <w:rPr>
          <w:rFonts w:ascii="Baskerville" w:hAnsi="Baskerville"/>
        </w:rPr>
        <w:t xml:space="preserve">practical or action-guiding. </w:t>
      </w:r>
      <w:r w:rsidR="00B42F3F">
        <w:rPr>
          <w:rFonts w:ascii="Baskerville" w:hAnsi="Baskerville"/>
        </w:rPr>
        <w:t xml:space="preserve">When someone tells you </w:t>
      </w:r>
      <w:r w:rsidR="0067611E">
        <w:rPr>
          <w:rFonts w:ascii="Baskerville" w:hAnsi="Baskerville"/>
        </w:rPr>
        <w:t>“you shouldn’t lie”, they are directing you to refrain from lying.</w:t>
      </w:r>
      <w:r w:rsidR="005F569C">
        <w:rPr>
          <w:rFonts w:ascii="Baskerville" w:hAnsi="Baskerville"/>
        </w:rPr>
        <w:t xml:space="preserve"> </w:t>
      </w:r>
      <w:r w:rsidR="00592333">
        <w:rPr>
          <w:rFonts w:ascii="Baskerville" w:hAnsi="Baskerville"/>
        </w:rPr>
        <w:t xml:space="preserve">According to the familiar framing, </w:t>
      </w:r>
      <w:r w:rsidR="00A91B02">
        <w:rPr>
          <w:rFonts w:ascii="Baskerville" w:hAnsi="Baskerville"/>
        </w:rPr>
        <w:t xml:space="preserve">these two features are in tension with one another.  </w:t>
      </w:r>
      <w:r w:rsidR="009D27D6">
        <w:rPr>
          <w:rFonts w:ascii="Baskerville" w:hAnsi="Baskerville"/>
        </w:rPr>
        <w:t xml:space="preserve">The first idea suggests that moral language is </w:t>
      </w:r>
      <w:r w:rsidR="009D27D6" w:rsidRPr="008B7759">
        <w:rPr>
          <w:rFonts w:ascii="Baskerville" w:hAnsi="Baskerville"/>
          <w:i/>
          <w:iCs/>
        </w:rPr>
        <w:t>descriptive</w:t>
      </w:r>
      <w:r w:rsidR="001C685E">
        <w:rPr>
          <w:rFonts w:ascii="Baskerville" w:hAnsi="Baskerville"/>
        </w:rPr>
        <w:t xml:space="preserve"> or </w:t>
      </w:r>
      <w:r w:rsidR="001C685E" w:rsidRPr="001C685E">
        <w:rPr>
          <w:rFonts w:ascii="Baskerville" w:hAnsi="Baskerville"/>
          <w:i/>
          <w:iCs/>
        </w:rPr>
        <w:t>representational</w:t>
      </w:r>
      <w:r w:rsidR="00CD1CA6">
        <w:rPr>
          <w:rFonts w:ascii="Baskerville" w:hAnsi="Baskerville"/>
        </w:rPr>
        <w:t xml:space="preserve">.  Moral sentences represent the world as being a certain way. </w:t>
      </w:r>
      <w:r w:rsidR="00273E3B">
        <w:rPr>
          <w:rFonts w:ascii="Baskerville" w:hAnsi="Baskerville"/>
        </w:rPr>
        <w:t xml:space="preserve"> The second idea suggests that moral language is </w:t>
      </w:r>
      <w:r w:rsidR="00273E3B" w:rsidRPr="008B7759">
        <w:rPr>
          <w:rFonts w:ascii="Baskerville" w:hAnsi="Baskerville"/>
          <w:i/>
          <w:iCs/>
        </w:rPr>
        <w:t>prescriptive</w:t>
      </w:r>
      <w:r w:rsidR="00317CC6">
        <w:rPr>
          <w:rFonts w:ascii="Baskerville" w:hAnsi="Baskerville"/>
          <w:i/>
          <w:iCs/>
        </w:rPr>
        <w:t xml:space="preserve"> </w:t>
      </w:r>
      <w:r w:rsidR="00317CC6">
        <w:rPr>
          <w:rFonts w:ascii="Baskerville" w:hAnsi="Baskerville"/>
        </w:rPr>
        <w:t xml:space="preserve">or </w:t>
      </w:r>
      <w:r w:rsidR="00317CC6" w:rsidRPr="00317CC6">
        <w:rPr>
          <w:rFonts w:ascii="Baskerville" w:hAnsi="Baskerville"/>
          <w:i/>
          <w:iCs/>
        </w:rPr>
        <w:t>non-representational</w:t>
      </w:r>
      <w:r w:rsidR="00297B00">
        <w:rPr>
          <w:rFonts w:ascii="Baskerville" w:hAnsi="Baskerville"/>
        </w:rPr>
        <w:t xml:space="preserve">.  Moral sentences serve as guides to action. </w:t>
      </w:r>
      <w:r w:rsidR="00512C32">
        <w:rPr>
          <w:rFonts w:ascii="Baskerville" w:hAnsi="Baskerville"/>
        </w:rPr>
        <w:t xml:space="preserve">This is where the tension is seen to arise.  Ordinary </w:t>
      </w:r>
      <w:r w:rsidR="003834FC">
        <w:rPr>
          <w:rFonts w:ascii="Baskerville" w:hAnsi="Baskerville"/>
        </w:rPr>
        <w:t xml:space="preserve">representational </w:t>
      </w:r>
      <w:r w:rsidR="00512C32">
        <w:rPr>
          <w:rFonts w:ascii="Baskerville" w:hAnsi="Baskerville"/>
        </w:rPr>
        <w:t xml:space="preserve">language is not action-guiding.  </w:t>
      </w:r>
      <w:r w:rsidR="009417CA">
        <w:rPr>
          <w:rFonts w:ascii="Baskerville" w:hAnsi="Baskerville"/>
        </w:rPr>
        <w:t>So, h</w:t>
      </w:r>
      <w:r w:rsidR="00045E6B">
        <w:rPr>
          <w:rFonts w:ascii="Baskerville" w:hAnsi="Baskerville"/>
        </w:rPr>
        <w:t>ow could moral language be both?</w:t>
      </w:r>
    </w:p>
    <w:p w14:paraId="639C3378" w14:textId="3D45D53B" w:rsidR="00F94019" w:rsidRDefault="00C60DC6" w:rsidP="00CB1EA9">
      <w:pPr>
        <w:spacing w:line="480" w:lineRule="auto"/>
        <w:ind w:firstLine="720"/>
        <w:rPr>
          <w:rFonts w:ascii="Baskerville" w:hAnsi="Baskerville"/>
        </w:rPr>
      </w:pPr>
      <w:r>
        <w:rPr>
          <w:rFonts w:ascii="Baskerville" w:hAnsi="Baskerville"/>
        </w:rPr>
        <w:t xml:space="preserve">The first idea </w:t>
      </w:r>
      <w:r w:rsidR="009B4673">
        <w:rPr>
          <w:rFonts w:ascii="Baskerville" w:hAnsi="Baskerville"/>
        </w:rPr>
        <w:t xml:space="preserve">is seen as motivating </w:t>
      </w:r>
      <w:r w:rsidR="009B4673" w:rsidRPr="00F1460D">
        <w:rPr>
          <w:rFonts w:ascii="Baskerville" w:hAnsi="Baskerville"/>
          <w:i/>
          <w:iCs/>
        </w:rPr>
        <w:t>Moral Realism</w:t>
      </w:r>
      <w:r w:rsidR="009B4673">
        <w:rPr>
          <w:rFonts w:ascii="Baskerville" w:hAnsi="Baskerville"/>
        </w:rPr>
        <w:t xml:space="preserve"> about moral language.  Moral Realism</w:t>
      </w:r>
      <w:r w:rsidR="00AA240E">
        <w:rPr>
          <w:rFonts w:ascii="Baskerville" w:hAnsi="Baskerville"/>
        </w:rPr>
        <w:t xml:space="preserve"> as understood here</w:t>
      </w:r>
      <w:r w:rsidR="009B4673">
        <w:rPr>
          <w:rFonts w:ascii="Baskerville" w:hAnsi="Baskerville"/>
        </w:rPr>
        <w:t xml:space="preserve"> </w:t>
      </w:r>
      <w:r w:rsidR="00C2274B">
        <w:rPr>
          <w:rFonts w:ascii="Baskerville" w:hAnsi="Baskerville"/>
        </w:rPr>
        <w:t>is the view that the</w:t>
      </w:r>
      <w:r w:rsidR="00173D2B">
        <w:rPr>
          <w:rFonts w:ascii="Baskerville" w:hAnsi="Baskerville"/>
        </w:rPr>
        <w:t xml:space="preserve"> content </w:t>
      </w:r>
      <w:r w:rsidR="00A22107">
        <w:rPr>
          <w:rFonts w:ascii="Baskerville" w:hAnsi="Baskerville"/>
        </w:rPr>
        <w:t>of an</w:t>
      </w:r>
      <w:r w:rsidR="00C2274B">
        <w:rPr>
          <w:rFonts w:ascii="Baskerville" w:hAnsi="Baskerville"/>
        </w:rPr>
        <w:t xml:space="preserve"> utterance of </w:t>
      </w:r>
      <w:r w:rsidR="006C4FD8">
        <w:rPr>
          <w:rFonts w:ascii="Baskerville" w:hAnsi="Baskerville"/>
        </w:rPr>
        <w:t xml:space="preserve">a </w:t>
      </w:r>
      <w:r w:rsidR="00916B8C">
        <w:rPr>
          <w:rFonts w:ascii="Baskerville" w:hAnsi="Baskerville"/>
        </w:rPr>
        <w:t>declarative sentence containing moral vocabulary</w:t>
      </w:r>
      <w:r w:rsidR="00922925">
        <w:rPr>
          <w:rFonts w:ascii="Baskerville" w:hAnsi="Baskerville"/>
        </w:rPr>
        <w:t xml:space="preserve"> </w:t>
      </w:r>
      <w:r w:rsidR="00173D2B">
        <w:rPr>
          <w:rFonts w:ascii="Baskerville" w:hAnsi="Baskerville"/>
        </w:rPr>
        <w:t xml:space="preserve">is </w:t>
      </w:r>
      <w:r w:rsidR="00173D2B" w:rsidRPr="00A20924">
        <w:rPr>
          <w:rFonts w:ascii="Baskerville" w:hAnsi="Baskerville"/>
          <w:i/>
          <w:iCs/>
        </w:rPr>
        <w:t>representational</w:t>
      </w:r>
      <w:r w:rsidR="00916B8C">
        <w:rPr>
          <w:rFonts w:ascii="Baskerville" w:hAnsi="Baskerville"/>
        </w:rPr>
        <w:t xml:space="preserve">.  </w:t>
      </w:r>
      <w:r w:rsidR="0083559B">
        <w:rPr>
          <w:rFonts w:ascii="Baskerville" w:hAnsi="Baskerville"/>
        </w:rPr>
        <w:t>(I will call such utterances “moral statements” for brevity.)</w:t>
      </w:r>
      <w:r w:rsidR="00B32F23">
        <w:rPr>
          <w:rFonts w:ascii="Baskerville" w:hAnsi="Baskerville"/>
        </w:rPr>
        <w:t xml:space="preserve"> </w:t>
      </w:r>
      <w:r w:rsidR="00502193">
        <w:rPr>
          <w:rFonts w:ascii="Baskerville" w:hAnsi="Baskerville"/>
        </w:rPr>
        <w:t xml:space="preserve">The second idea is seen as motivating </w:t>
      </w:r>
      <w:r w:rsidR="00502193" w:rsidRPr="00F1460D">
        <w:rPr>
          <w:rFonts w:ascii="Baskerville" w:hAnsi="Baskerville"/>
          <w:i/>
          <w:iCs/>
        </w:rPr>
        <w:t>Expressivism</w:t>
      </w:r>
      <w:r w:rsidR="00502193">
        <w:rPr>
          <w:rFonts w:ascii="Baskerville" w:hAnsi="Baskerville"/>
        </w:rPr>
        <w:t xml:space="preserve"> about moral language.</w:t>
      </w:r>
      <w:r w:rsidR="001A4875">
        <w:rPr>
          <w:rFonts w:ascii="Baskerville" w:hAnsi="Baskerville"/>
        </w:rPr>
        <w:t xml:space="preserve"> Expressivist theories are </w:t>
      </w:r>
      <w:r w:rsidR="001A4875" w:rsidRPr="00A20924">
        <w:rPr>
          <w:rFonts w:ascii="Baskerville" w:hAnsi="Baskerville"/>
          <w:i/>
          <w:iCs/>
        </w:rPr>
        <w:t>non-representationalist</w:t>
      </w:r>
      <w:r w:rsidR="001A4875">
        <w:rPr>
          <w:rFonts w:ascii="Baskerville" w:hAnsi="Baskerville"/>
        </w:rPr>
        <w:t>.</w:t>
      </w:r>
      <w:r w:rsidR="00502193">
        <w:rPr>
          <w:rFonts w:ascii="Baskerville" w:hAnsi="Baskerville"/>
        </w:rPr>
        <w:t xml:space="preserve">  </w:t>
      </w:r>
      <w:r w:rsidR="009A5B12">
        <w:rPr>
          <w:rFonts w:ascii="Baskerville" w:hAnsi="Baskerville"/>
        </w:rPr>
        <w:t xml:space="preserve">According to such theories, </w:t>
      </w:r>
      <w:r w:rsidR="00EA6EB4">
        <w:rPr>
          <w:rFonts w:ascii="Baskerville" w:hAnsi="Baskerville"/>
        </w:rPr>
        <w:t>moral statements</w:t>
      </w:r>
      <w:r w:rsidR="009E42B3">
        <w:rPr>
          <w:rFonts w:ascii="Baskerville" w:hAnsi="Baskerville"/>
        </w:rPr>
        <w:t xml:space="preserve"> express non-cognitive states of mind.</w:t>
      </w:r>
      <w:r w:rsidR="00FB6981">
        <w:rPr>
          <w:rStyle w:val="FootnoteReference"/>
          <w:rFonts w:ascii="Baskerville" w:hAnsi="Baskerville"/>
        </w:rPr>
        <w:footnoteReference w:id="1"/>
      </w:r>
      <w:r w:rsidR="0049657C">
        <w:rPr>
          <w:rFonts w:ascii="Baskerville" w:hAnsi="Baskerville"/>
        </w:rPr>
        <w:t xml:space="preserve">  </w:t>
      </w:r>
      <w:r w:rsidR="00AA3B50">
        <w:rPr>
          <w:rFonts w:ascii="Baskerville" w:hAnsi="Baskerville"/>
        </w:rPr>
        <w:t xml:space="preserve"> </w:t>
      </w:r>
    </w:p>
    <w:p w14:paraId="0AB0CA75" w14:textId="2C5859CA" w:rsidR="00CB1B05" w:rsidRDefault="000C36F3" w:rsidP="002E4F9F">
      <w:pPr>
        <w:spacing w:line="480" w:lineRule="auto"/>
        <w:ind w:firstLine="720"/>
        <w:rPr>
          <w:rFonts w:ascii="Baskerville" w:hAnsi="Baskerville"/>
        </w:rPr>
      </w:pPr>
      <w:r>
        <w:rPr>
          <w:rFonts w:ascii="Baskerville" w:hAnsi="Baskerville"/>
        </w:rPr>
        <w:t>T</w:t>
      </w:r>
      <w:r w:rsidR="002759C5">
        <w:rPr>
          <w:rFonts w:ascii="Baskerville" w:hAnsi="Baskerville"/>
        </w:rPr>
        <w:t xml:space="preserve">his familiar </w:t>
      </w:r>
      <w:r w:rsidR="00523156">
        <w:rPr>
          <w:rFonts w:ascii="Baskerville" w:hAnsi="Baskerville"/>
        </w:rPr>
        <w:t xml:space="preserve">framing </w:t>
      </w:r>
      <w:r w:rsidR="00E316FD">
        <w:rPr>
          <w:rFonts w:ascii="Baskerville" w:hAnsi="Baskerville"/>
        </w:rPr>
        <w:t>amounts to</w:t>
      </w:r>
      <w:r w:rsidR="002759C5">
        <w:rPr>
          <w:rFonts w:ascii="Baskerville" w:hAnsi="Baskerville"/>
        </w:rPr>
        <w:t xml:space="preserve"> thinking in </w:t>
      </w:r>
      <w:r w:rsidR="006B6CEE">
        <w:rPr>
          <w:rFonts w:ascii="Baskerville" w:hAnsi="Baskerville"/>
        </w:rPr>
        <w:t>a</w:t>
      </w:r>
      <w:r w:rsidR="002759C5">
        <w:rPr>
          <w:rFonts w:ascii="Baskerville" w:hAnsi="Baskerville"/>
        </w:rPr>
        <w:t xml:space="preserve"> box.  If we take this framing for granted</w:t>
      </w:r>
      <w:r w:rsidR="0025566B">
        <w:rPr>
          <w:rFonts w:ascii="Baskerville" w:hAnsi="Baskerville"/>
        </w:rPr>
        <w:t xml:space="preserve">, we limit our </w:t>
      </w:r>
      <w:r w:rsidR="00146537">
        <w:rPr>
          <w:rFonts w:ascii="Baskerville" w:hAnsi="Baskerville"/>
        </w:rPr>
        <w:t xml:space="preserve">search for the best account of </w:t>
      </w:r>
      <w:r w:rsidR="00F34571">
        <w:rPr>
          <w:rFonts w:ascii="Baskerville" w:hAnsi="Baskerville"/>
        </w:rPr>
        <w:t>moral</w:t>
      </w:r>
      <w:r w:rsidR="00146537">
        <w:rPr>
          <w:rFonts w:ascii="Baskerville" w:hAnsi="Baskerville"/>
        </w:rPr>
        <w:t xml:space="preserve"> language to the theoretical possibilities within its</w:t>
      </w:r>
      <w:r w:rsidR="001C7BF0">
        <w:rPr>
          <w:rFonts w:ascii="Baskerville" w:hAnsi="Baskerville"/>
        </w:rPr>
        <w:t xml:space="preserve"> </w:t>
      </w:r>
      <w:r w:rsidR="0063625F">
        <w:rPr>
          <w:rFonts w:ascii="Baskerville" w:hAnsi="Baskerville"/>
        </w:rPr>
        <w:t>confines</w:t>
      </w:r>
      <w:r w:rsidR="00146537">
        <w:rPr>
          <w:rFonts w:ascii="Baskerville" w:hAnsi="Baskerville"/>
        </w:rPr>
        <w:t xml:space="preserve">. </w:t>
      </w:r>
      <w:r w:rsidR="00860635">
        <w:rPr>
          <w:rFonts w:ascii="Baskerville" w:hAnsi="Baskerville"/>
        </w:rPr>
        <w:t>In particular, this framing suggests that Representationalist theories of moral statements can’t account for their action-guidingness, while non-Representationalist theories cannot account for their shared behavioral</w:t>
      </w:r>
      <w:r w:rsidR="00856D72">
        <w:rPr>
          <w:rFonts w:ascii="Baskerville" w:hAnsi="Baskerville"/>
        </w:rPr>
        <w:t xml:space="preserve"> with</w:t>
      </w:r>
      <w:r w:rsidR="00860635">
        <w:rPr>
          <w:rFonts w:ascii="Baskerville" w:hAnsi="Baskerville"/>
        </w:rPr>
        <w:t xml:space="preserve"> profile ordinary, declarative sentences. </w:t>
      </w:r>
      <w:r w:rsidR="002759C5">
        <w:rPr>
          <w:rFonts w:ascii="Baskerville" w:hAnsi="Baskerville"/>
        </w:rPr>
        <w:t xml:space="preserve"> </w:t>
      </w:r>
      <w:r w:rsidR="009A5B12">
        <w:rPr>
          <w:rFonts w:ascii="Baskerville" w:hAnsi="Baskerville"/>
        </w:rPr>
        <w:t>The central</w:t>
      </w:r>
      <w:r w:rsidR="009053FC">
        <w:rPr>
          <w:rFonts w:ascii="Baskerville" w:hAnsi="Baskerville"/>
        </w:rPr>
        <w:t xml:space="preserve"> aim of this</w:t>
      </w:r>
      <w:r w:rsidR="00EA7A44">
        <w:rPr>
          <w:rFonts w:ascii="Baskerville" w:hAnsi="Baskerville"/>
        </w:rPr>
        <w:t xml:space="preserve"> paper </w:t>
      </w:r>
      <w:r w:rsidR="009053FC">
        <w:rPr>
          <w:rFonts w:ascii="Baskerville" w:hAnsi="Baskerville"/>
        </w:rPr>
        <w:t xml:space="preserve">is to </w:t>
      </w:r>
      <w:r w:rsidR="002C3F3A">
        <w:rPr>
          <w:rFonts w:ascii="Baskerville" w:hAnsi="Baskerville"/>
        </w:rPr>
        <w:t>show</w:t>
      </w:r>
      <w:r w:rsidR="00EA7A44">
        <w:rPr>
          <w:rFonts w:ascii="Baskerville" w:hAnsi="Baskerville"/>
        </w:rPr>
        <w:t xml:space="preserve"> how</w:t>
      </w:r>
      <w:r w:rsidR="00256F0E">
        <w:rPr>
          <w:rFonts w:ascii="Baskerville" w:hAnsi="Baskerville"/>
        </w:rPr>
        <w:t xml:space="preserve"> ext</w:t>
      </w:r>
      <w:r w:rsidR="00C4308F">
        <w:rPr>
          <w:rFonts w:ascii="Baskerville" w:hAnsi="Baskerville"/>
        </w:rPr>
        <w:t>ant work in</w:t>
      </w:r>
      <w:r w:rsidR="00EA7A44">
        <w:rPr>
          <w:rFonts w:ascii="Baskerville" w:hAnsi="Baskerville"/>
        </w:rPr>
        <w:t xml:space="preserve"> natural language semantics and pragmatics </w:t>
      </w:r>
      <w:r w:rsidR="00A52AF9">
        <w:rPr>
          <w:rFonts w:ascii="Baskerville" w:hAnsi="Baskerville"/>
        </w:rPr>
        <w:t>can</w:t>
      </w:r>
      <w:r w:rsidR="005F0155">
        <w:rPr>
          <w:rFonts w:ascii="Baskerville" w:hAnsi="Baskerville"/>
        </w:rPr>
        <w:t xml:space="preserve"> offer</w:t>
      </w:r>
      <w:r w:rsidR="00886D81">
        <w:rPr>
          <w:rFonts w:ascii="Baskerville" w:hAnsi="Baskerville"/>
        </w:rPr>
        <w:t xml:space="preserve"> avenues for</w:t>
      </w:r>
      <w:r w:rsidR="00A52AF9">
        <w:rPr>
          <w:rFonts w:ascii="Baskerville" w:hAnsi="Baskerville"/>
        </w:rPr>
        <w:t xml:space="preserve"> </w:t>
      </w:r>
      <w:r w:rsidR="008B0727">
        <w:rPr>
          <w:rFonts w:ascii="Baskerville" w:hAnsi="Baskerville"/>
        </w:rPr>
        <w:t>further progress on t</w:t>
      </w:r>
      <w:r w:rsidR="00CE5748">
        <w:rPr>
          <w:rFonts w:ascii="Baskerville" w:hAnsi="Baskerville"/>
        </w:rPr>
        <w:t>hese</w:t>
      </w:r>
      <w:r w:rsidR="002C3F3A">
        <w:rPr>
          <w:rFonts w:ascii="Baskerville" w:hAnsi="Baskerville"/>
        </w:rPr>
        <w:t xml:space="preserve"> long-standing</w:t>
      </w:r>
      <w:r w:rsidR="008B0727">
        <w:rPr>
          <w:rFonts w:ascii="Baskerville" w:hAnsi="Baskerville"/>
        </w:rPr>
        <w:t xml:space="preserve"> debat</w:t>
      </w:r>
      <w:r w:rsidR="00CE5748">
        <w:rPr>
          <w:rFonts w:ascii="Baskerville" w:hAnsi="Baskerville"/>
        </w:rPr>
        <w:t>es</w:t>
      </w:r>
      <w:r w:rsidR="0028532C">
        <w:rPr>
          <w:rFonts w:ascii="Baskerville" w:hAnsi="Baskerville"/>
        </w:rPr>
        <w:t xml:space="preserve"> </w:t>
      </w:r>
      <w:r w:rsidR="00CE5748">
        <w:rPr>
          <w:rFonts w:ascii="Baskerville" w:hAnsi="Baskerville"/>
        </w:rPr>
        <w:t xml:space="preserve">by </w:t>
      </w:r>
      <w:r w:rsidR="002C08B1">
        <w:rPr>
          <w:rFonts w:ascii="Baskerville" w:hAnsi="Baskerville"/>
        </w:rPr>
        <w:t>lifting us out of that box</w:t>
      </w:r>
      <w:r w:rsidR="00131862">
        <w:rPr>
          <w:rFonts w:ascii="Baskerville" w:hAnsi="Baskerville"/>
        </w:rPr>
        <w:t xml:space="preserve">, thereby opening up new options that better capture </w:t>
      </w:r>
      <w:r w:rsidR="00EA4100">
        <w:rPr>
          <w:rFonts w:ascii="Baskerville" w:hAnsi="Baskerville"/>
        </w:rPr>
        <w:t>both these phenomena.</w:t>
      </w:r>
    </w:p>
    <w:p w14:paraId="737FA615" w14:textId="25E041BD" w:rsidR="00EA609F" w:rsidRDefault="00631E61" w:rsidP="00CB1EA9">
      <w:pPr>
        <w:spacing w:line="480" w:lineRule="auto"/>
        <w:ind w:firstLine="720"/>
        <w:rPr>
          <w:rFonts w:ascii="Baskerville" w:hAnsi="Baskerville"/>
        </w:rPr>
      </w:pPr>
      <w:r>
        <w:rPr>
          <w:rFonts w:ascii="Baskerville" w:hAnsi="Baskerville"/>
        </w:rPr>
        <w:t xml:space="preserve">To </w:t>
      </w:r>
      <w:r w:rsidR="005F6288">
        <w:rPr>
          <w:rFonts w:ascii="Baskerville" w:hAnsi="Baskerville"/>
        </w:rPr>
        <w:t>show</w:t>
      </w:r>
      <w:r>
        <w:rPr>
          <w:rFonts w:ascii="Baskerville" w:hAnsi="Baskerville"/>
        </w:rPr>
        <w:t xml:space="preserve"> this,</w:t>
      </w:r>
      <w:r w:rsidR="00F94019">
        <w:rPr>
          <w:rFonts w:ascii="Baskerville" w:hAnsi="Baskerville"/>
        </w:rPr>
        <w:t xml:space="preserve"> I will </w:t>
      </w:r>
      <w:r w:rsidR="006D71B9">
        <w:rPr>
          <w:rFonts w:ascii="Baskerville" w:hAnsi="Baskerville"/>
        </w:rPr>
        <w:t xml:space="preserve">narrow our </w:t>
      </w:r>
      <w:r w:rsidR="00F94019">
        <w:rPr>
          <w:rFonts w:ascii="Baskerville" w:hAnsi="Baskerville"/>
        </w:rPr>
        <w:t>focus</w:t>
      </w:r>
      <w:r w:rsidR="006D71B9">
        <w:rPr>
          <w:rFonts w:ascii="Baskerville" w:hAnsi="Baskerville"/>
        </w:rPr>
        <w:t xml:space="preserve"> in two ways.  First, I will focus </w:t>
      </w:r>
      <w:r w:rsidR="009A5986">
        <w:rPr>
          <w:rFonts w:ascii="Baskerville" w:hAnsi="Baskerville"/>
        </w:rPr>
        <w:t xml:space="preserve">on Realism and Expressivism about deontic modal expressions in English. </w:t>
      </w:r>
      <w:r w:rsidR="00186B3E">
        <w:rPr>
          <w:rFonts w:ascii="Baskerville" w:hAnsi="Baskerville"/>
        </w:rPr>
        <w:t xml:space="preserve">Translating our terminology to </w:t>
      </w:r>
      <w:r w:rsidR="0008199E">
        <w:rPr>
          <w:rFonts w:ascii="Baskerville" w:hAnsi="Baskerville"/>
        </w:rPr>
        <w:t>this narrower range of expressions, we’ll now treat “moral statement”</w:t>
      </w:r>
      <w:r w:rsidR="002907BF">
        <w:rPr>
          <w:rFonts w:ascii="Baskerville" w:hAnsi="Baskerville"/>
        </w:rPr>
        <w:t xml:space="preserve"> as an utterance of </w:t>
      </w:r>
      <w:r w:rsidR="000B1C00">
        <w:rPr>
          <w:rFonts w:ascii="Baskerville" w:hAnsi="Baskerville"/>
        </w:rPr>
        <w:t xml:space="preserve">a </w:t>
      </w:r>
      <w:r w:rsidR="002907BF">
        <w:rPr>
          <w:rFonts w:ascii="Baskerville" w:hAnsi="Baskerville"/>
        </w:rPr>
        <w:t xml:space="preserve">declarative sentence containing a </w:t>
      </w:r>
      <w:r w:rsidR="00E94066">
        <w:rPr>
          <w:rFonts w:ascii="Baskerville" w:hAnsi="Baskerville"/>
        </w:rPr>
        <w:t xml:space="preserve">wide-scope </w:t>
      </w:r>
      <w:r w:rsidR="002907BF">
        <w:rPr>
          <w:rFonts w:ascii="Baskerville" w:hAnsi="Baskerville"/>
        </w:rPr>
        <w:t xml:space="preserve">deontic necessity </w:t>
      </w:r>
      <w:r w:rsidR="000B1C00">
        <w:rPr>
          <w:rFonts w:ascii="Baskerville" w:hAnsi="Baskerville"/>
        </w:rPr>
        <w:t xml:space="preserve">or possibility </w:t>
      </w:r>
      <w:r w:rsidR="002907BF">
        <w:rPr>
          <w:rFonts w:ascii="Baskerville" w:hAnsi="Baskerville"/>
        </w:rPr>
        <w:t>modal</w:t>
      </w:r>
      <w:r w:rsidR="00E94066">
        <w:rPr>
          <w:rFonts w:ascii="Baskerville" w:hAnsi="Baskerville"/>
        </w:rPr>
        <w:t xml:space="preserve"> (i.e.</w:t>
      </w:r>
      <w:r w:rsidR="00ED4124">
        <w:rPr>
          <w:rFonts w:ascii="Baskerville" w:hAnsi="Baskerville"/>
        </w:rPr>
        <w:t>,</w:t>
      </w:r>
      <w:r w:rsidR="00E94066">
        <w:rPr>
          <w:rFonts w:ascii="Baskerville" w:hAnsi="Baskerville"/>
        </w:rPr>
        <w:t xml:space="preserve"> </w:t>
      </w:r>
      <w:r w:rsidR="00C513C7">
        <w:rPr>
          <w:rFonts w:ascii="Baskerville" w:hAnsi="Baskerville"/>
        </w:rPr>
        <w:t xml:space="preserve">any </w:t>
      </w:r>
      <w:r w:rsidR="00E94066">
        <w:rPr>
          <w:rFonts w:ascii="Baskerville" w:hAnsi="Baskerville"/>
        </w:rPr>
        <w:t>of the form ‘ought/should/must</w:t>
      </w:r>
      <w:r w:rsidR="00C513C7">
        <w:rPr>
          <w:rFonts w:ascii="Baskerville" w:hAnsi="Baskerville"/>
        </w:rPr>
        <w:t>/have to</w:t>
      </w:r>
      <w:r w:rsidR="00BC3BE1">
        <w:rPr>
          <w:rFonts w:ascii="Baskerville" w:hAnsi="Baskerville"/>
        </w:rPr>
        <w:t>/may</w:t>
      </w:r>
      <w:r w:rsidR="00E94066">
        <w:rPr>
          <w:rFonts w:ascii="Baskerville" w:hAnsi="Baskerville"/>
        </w:rPr>
        <w:t xml:space="preserve"> </w:t>
      </w:r>
      <w:r w:rsidR="00C513C7">
        <w:rPr>
          <w:rFonts w:ascii="Baskerville" w:hAnsi="Baskerville"/>
        </w:rPr>
        <w:sym w:font="Symbol" w:char="F06A"/>
      </w:r>
      <w:r w:rsidR="00C513C7">
        <w:rPr>
          <w:rFonts w:ascii="Baskerville" w:hAnsi="Baskerville"/>
        </w:rPr>
        <w:t>’)</w:t>
      </w:r>
      <w:r w:rsidR="002907BF">
        <w:rPr>
          <w:rFonts w:ascii="Baskerville" w:hAnsi="Baskerville"/>
        </w:rPr>
        <w:t>.</w:t>
      </w:r>
      <w:r w:rsidR="0008199E">
        <w:rPr>
          <w:rFonts w:ascii="Baskerville" w:hAnsi="Baskerville"/>
        </w:rPr>
        <w:t xml:space="preserve"> </w:t>
      </w:r>
      <w:r w:rsidR="009A5986">
        <w:rPr>
          <w:rFonts w:ascii="Baskerville" w:hAnsi="Baskerville"/>
        </w:rPr>
        <w:t>Second, I will focus</w:t>
      </w:r>
      <w:r w:rsidR="00F94019">
        <w:rPr>
          <w:rFonts w:ascii="Baskerville" w:hAnsi="Baskerville"/>
        </w:rPr>
        <w:t xml:space="preserve"> on two </w:t>
      </w:r>
      <w:r w:rsidR="00106E30">
        <w:rPr>
          <w:rFonts w:ascii="Baskerville" w:hAnsi="Baskerville"/>
        </w:rPr>
        <w:t xml:space="preserve">of the most </w:t>
      </w:r>
      <w:r w:rsidR="00500648">
        <w:rPr>
          <w:rFonts w:ascii="Baskerville" w:hAnsi="Baskerville"/>
        </w:rPr>
        <w:t xml:space="preserve">prominent </w:t>
      </w:r>
      <w:r w:rsidR="00F94019">
        <w:rPr>
          <w:rFonts w:ascii="Baskerville" w:hAnsi="Baskerville"/>
        </w:rPr>
        <w:t xml:space="preserve">challenges to </w:t>
      </w:r>
      <w:r w:rsidR="002E4F9F">
        <w:rPr>
          <w:rFonts w:ascii="Baskerville" w:hAnsi="Baskerville"/>
        </w:rPr>
        <w:t xml:space="preserve">Realism and Expressivism </w:t>
      </w:r>
      <w:r w:rsidR="00AC6A1A">
        <w:rPr>
          <w:rFonts w:ascii="Baskerville" w:hAnsi="Baskerville"/>
        </w:rPr>
        <w:t xml:space="preserve">found in the metaethics literature. </w:t>
      </w:r>
      <w:r w:rsidR="000261D0">
        <w:rPr>
          <w:rFonts w:ascii="Baskerville" w:hAnsi="Baskerville"/>
        </w:rPr>
        <w:t xml:space="preserve">Each </w:t>
      </w:r>
      <w:r w:rsidR="00A222D5">
        <w:rPr>
          <w:rFonts w:ascii="Baskerville" w:hAnsi="Baskerville"/>
        </w:rPr>
        <w:t>challenge</w:t>
      </w:r>
      <w:r w:rsidR="000261D0">
        <w:rPr>
          <w:rFonts w:ascii="Baskerville" w:hAnsi="Baskerville"/>
        </w:rPr>
        <w:t xml:space="preserve"> aims to support </w:t>
      </w:r>
      <w:r w:rsidR="00F1460D">
        <w:rPr>
          <w:rFonts w:ascii="Baskerville" w:hAnsi="Baskerville"/>
        </w:rPr>
        <w:t>one side of debate about whether moral statements are representational.</w:t>
      </w:r>
      <w:r w:rsidR="00A222D5">
        <w:rPr>
          <w:rFonts w:ascii="Baskerville" w:hAnsi="Baskerville"/>
        </w:rPr>
        <w:t xml:space="preserve"> </w:t>
      </w:r>
      <w:r w:rsidR="00AC6A1A">
        <w:rPr>
          <w:rFonts w:ascii="Baskerville" w:hAnsi="Baskerville"/>
        </w:rPr>
        <w:t xml:space="preserve"> The first challenge </w:t>
      </w:r>
      <w:r w:rsidR="00B92444">
        <w:rPr>
          <w:rFonts w:ascii="Baskerville" w:hAnsi="Baskerville"/>
        </w:rPr>
        <w:t xml:space="preserve">rests on the acceptance of </w:t>
      </w:r>
      <w:r w:rsidR="00B92444" w:rsidRPr="00F1460D">
        <w:rPr>
          <w:rFonts w:ascii="Baskerville" w:hAnsi="Baskerville"/>
          <w:i/>
          <w:iCs/>
        </w:rPr>
        <w:t>Judgment Internalism</w:t>
      </w:r>
      <w:r w:rsidR="00B92444">
        <w:rPr>
          <w:rFonts w:ascii="Baskerville" w:hAnsi="Baskerville"/>
        </w:rPr>
        <w:t xml:space="preserve">.  </w:t>
      </w:r>
      <w:r w:rsidR="0038495F">
        <w:rPr>
          <w:rFonts w:ascii="Baskerville" w:hAnsi="Baskerville"/>
        </w:rPr>
        <w:t>Roughly, J</w:t>
      </w:r>
      <w:r w:rsidR="00B92444">
        <w:rPr>
          <w:rFonts w:ascii="Baskerville" w:hAnsi="Baskerville"/>
        </w:rPr>
        <w:t xml:space="preserve">udgment Internalism is the thesis </w:t>
      </w:r>
      <w:r w:rsidR="00AA3B50">
        <w:rPr>
          <w:rFonts w:ascii="Baskerville" w:hAnsi="Baskerville"/>
        </w:rPr>
        <w:t xml:space="preserve">that </w:t>
      </w:r>
      <w:r w:rsidR="00DC19B5">
        <w:rPr>
          <w:rFonts w:ascii="Baskerville" w:hAnsi="Baskerville"/>
        </w:rPr>
        <w:t xml:space="preserve">sincerely made moral statements </w:t>
      </w:r>
      <w:r w:rsidR="00D1698A">
        <w:rPr>
          <w:rFonts w:ascii="Baskerville" w:hAnsi="Baskerville"/>
        </w:rPr>
        <w:t>require some motivation to comply.</w:t>
      </w:r>
      <w:r w:rsidR="00914DFC">
        <w:rPr>
          <w:rStyle w:val="FootnoteReference"/>
          <w:rFonts w:ascii="Baskerville" w:hAnsi="Baskerville"/>
        </w:rPr>
        <w:footnoteReference w:id="2"/>
      </w:r>
      <w:r w:rsidR="00D1698A">
        <w:rPr>
          <w:rFonts w:ascii="Baskerville" w:hAnsi="Baskerville"/>
        </w:rPr>
        <w:t xml:space="preserve">  </w:t>
      </w:r>
      <w:r w:rsidR="009614AA">
        <w:rPr>
          <w:rFonts w:ascii="Baskerville" w:hAnsi="Baskerville"/>
        </w:rPr>
        <w:t xml:space="preserve">Thus, if I sincerely utter “I should </w:t>
      </w:r>
      <w:r w:rsidR="00270B91">
        <w:rPr>
          <w:rFonts w:ascii="Baskerville" w:hAnsi="Baskerville"/>
        </w:rPr>
        <w:t>donate to the Movement for Black Lives”</w:t>
      </w:r>
      <w:r w:rsidR="002E7AC4">
        <w:rPr>
          <w:rStyle w:val="FootnoteReference"/>
          <w:rFonts w:ascii="Baskerville" w:hAnsi="Baskerville"/>
        </w:rPr>
        <w:footnoteReference w:id="3"/>
      </w:r>
      <w:r w:rsidR="002A29E9">
        <w:rPr>
          <w:rFonts w:ascii="Baskerville" w:hAnsi="Baskerville"/>
        </w:rPr>
        <w:t>,</w:t>
      </w:r>
      <w:r w:rsidR="00282AE7">
        <w:rPr>
          <w:rFonts w:ascii="Baskerville" w:hAnsi="Baskerville"/>
        </w:rPr>
        <w:t xml:space="preserve">  </w:t>
      </w:r>
      <w:r w:rsidR="002A29E9">
        <w:rPr>
          <w:rFonts w:ascii="Baskerville" w:hAnsi="Baskerville"/>
        </w:rPr>
        <w:t xml:space="preserve">I thereby express some </w:t>
      </w:r>
      <w:r w:rsidR="0038495F">
        <w:rPr>
          <w:rFonts w:ascii="Baskerville" w:hAnsi="Baskerville"/>
        </w:rPr>
        <w:t xml:space="preserve">inclination </w:t>
      </w:r>
      <w:r w:rsidR="002A29E9">
        <w:rPr>
          <w:rFonts w:ascii="Baskerville" w:hAnsi="Baskerville"/>
        </w:rPr>
        <w:t xml:space="preserve">to donate.  </w:t>
      </w:r>
      <w:r w:rsidR="0055634A">
        <w:rPr>
          <w:rFonts w:ascii="Baskerville" w:hAnsi="Baskerville"/>
        </w:rPr>
        <w:t>This suggests that the use of such sentences is prescriptive and so</w:t>
      </w:r>
      <w:r w:rsidR="00191062">
        <w:rPr>
          <w:rFonts w:ascii="Baskerville" w:hAnsi="Baskerville"/>
        </w:rPr>
        <w:t>, according to the familiar framing, tell</w:t>
      </w:r>
      <w:r w:rsidR="0083457A">
        <w:rPr>
          <w:rFonts w:ascii="Baskerville" w:hAnsi="Baskerville"/>
        </w:rPr>
        <w:t>s</w:t>
      </w:r>
      <w:r w:rsidR="00191062">
        <w:rPr>
          <w:rFonts w:ascii="Baskerville" w:hAnsi="Baskerville"/>
        </w:rPr>
        <w:t xml:space="preserve"> </w:t>
      </w:r>
      <w:r w:rsidR="0055634A">
        <w:rPr>
          <w:rFonts w:ascii="Baskerville" w:hAnsi="Baskerville"/>
        </w:rPr>
        <w:t xml:space="preserve">against </w:t>
      </w:r>
      <w:r w:rsidR="00E33B82">
        <w:rPr>
          <w:rFonts w:ascii="Baskerville" w:hAnsi="Baskerville"/>
        </w:rPr>
        <w:t>Realism</w:t>
      </w:r>
      <w:r w:rsidR="00095562">
        <w:rPr>
          <w:rFonts w:ascii="Baskerville" w:hAnsi="Baskerville"/>
        </w:rPr>
        <w:t xml:space="preserve"> (or what I will sometimes call “Representationalism”</w:t>
      </w:r>
      <w:r w:rsidR="006630C6">
        <w:rPr>
          <w:rFonts w:ascii="Baskerville" w:hAnsi="Baskerville"/>
        </w:rPr>
        <w:t>) about the semantics of sentences fit to make moral statements</w:t>
      </w:r>
      <w:r w:rsidR="00E33B82">
        <w:rPr>
          <w:rFonts w:ascii="Baskerville" w:hAnsi="Baskerville"/>
        </w:rPr>
        <w:t xml:space="preserve">. </w:t>
      </w:r>
      <w:r w:rsidR="00D62EF4">
        <w:rPr>
          <w:rFonts w:ascii="Baskerville" w:hAnsi="Baskerville"/>
        </w:rPr>
        <w:t xml:space="preserve">   Here I’ll </w:t>
      </w:r>
      <w:r w:rsidR="00545F70">
        <w:rPr>
          <w:rFonts w:ascii="Baskerville" w:hAnsi="Baskerville"/>
        </w:rPr>
        <w:t>show that Judgment Internalism is not best thought of as placing a</w:t>
      </w:r>
      <w:r w:rsidR="008340FD">
        <w:rPr>
          <w:rFonts w:ascii="Baskerville" w:hAnsi="Baskerville"/>
        </w:rPr>
        <w:t xml:space="preserve"> </w:t>
      </w:r>
      <w:r w:rsidR="00545F70">
        <w:rPr>
          <w:rFonts w:ascii="Baskerville" w:hAnsi="Baskerville"/>
        </w:rPr>
        <w:t xml:space="preserve">constraint on </w:t>
      </w:r>
      <w:r w:rsidR="006F6711">
        <w:rPr>
          <w:rFonts w:ascii="Baskerville" w:hAnsi="Baskerville"/>
        </w:rPr>
        <w:t>a</w:t>
      </w:r>
      <w:r w:rsidR="00545F70">
        <w:rPr>
          <w:rFonts w:ascii="Baskerville" w:hAnsi="Baskerville"/>
        </w:rPr>
        <w:t xml:space="preserve"> semantics for </w:t>
      </w:r>
      <w:r w:rsidR="001015B7">
        <w:rPr>
          <w:rFonts w:ascii="Baskerville" w:hAnsi="Baskerville"/>
        </w:rPr>
        <w:t>deontic modal</w:t>
      </w:r>
      <w:r w:rsidR="008340FD">
        <w:rPr>
          <w:rFonts w:ascii="Baskerville" w:hAnsi="Baskerville"/>
        </w:rPr>
        <w:t xml:space="preserve"> sentences</w:t>
      </w:r>
      <w:r w:rsidR="00B61E46">
        <w:rPr>
          <w:rFonts w:ascii="Baskerville" w:hAnsi="Baskerville"/>
        </w:rPr>
        <w:t xml:space="preserve"> and so does not tell against Representationalism</w:t>
      </w:r>
      <w:r w:rsidR="001015B7">
        <w:rPr>
          <w:rFonts w:ascii="Baskerville" w:hAnsi="Baskerville"/>
        </w:rPr>
        <w:t xml:space="preserve">. </w:t>
      </w:r>
      <w:r w:rsidR="00912EFD">
        <w:rPr>
          <w:rFonts w:ascii="Baskerville" w:hAnsi="Baskerville"/>
        </w:rPr>
        <w:t xml:space="preserve"> Rather, </w:t>
      </w:r>
      <w:r w:rsidR="008E64B9">
        <w:rPr>
          <w:rFonts w:ascii="Baskerville" w:hAnsi="Baskerville"/>
        </w:rPr>
        <w:t>the real</w:t>
      </w:r>
      <w:r w:rsidR="001D25A5">
        <w:rPr>
          <w:rFonts w:ascii="Baskerville" w:hAnsi="Baskerville"/>
        </w:rPr>
        <w:t xml:space="preserve"> linguistic</w:t>
      </w:r>
      <w:r w:rsidR="008E64B9">
        <w:rPr>
          <w:rFonts w:ascii="Baskerville" w:hAnsi="Baskerville"/>
        </w:rPr>
        <w:t xml:space="preserve"> phenomenon that proponents of J</w:t>
      </w:r>
      <w:r w:rsidR="001D25A5">
        <w:rPr>
          <w:rFonts w:ascii="Baskerville" w:hAnsi="Baskerville"/>
        </w:rPr>
        <w:t xml:space="preserve">udgment Internalism have drawn our attention to is a feature of discourses, rather </w:t>
      </w:r>
      <w:r w:rsidR="00761735">
        <w:rPr>
          <w:rFonts w:ascii="Baskerville" w:hAnsi="Baskerville"/>
        </w:rPr>
        <w:t xml:space="preserve">than individual sentences.  </w:t>
      </w:r>
      <w:r w:rsidR="0043765E">
        <w:rPr>
          <w:rFonts w:ascii="Baskerville" w:hAnsi="Baskerville"/>
        </w:rPr>
        <w:t>I call the thesis that better captures the relevant phenomena overall “</w:t>
      </w:r>
      <w:r w:rsidR="00A301A8">
        <w:rPr>
          <w:rFonts w:ascii="Baskerville" w:hAnsi="Baskerville"/>
        </w:rPr>
        <w:t xml:space="preserve">Deliberative </w:t>
      </w:r>
      <w:r w:rsidR="0043765E">
        <w:rPr>
          <w:rFonts w:ascii="Baskerville" w:hAnsi="Baskerville"/>
        </w:rPr>
        <w:t xml:space="preserve">Discourse Internalism”. </w:t>
      </w:r>
      <w:r w:rsidR="00323AA2">
        <w:rPr>
          <w:rFonts w:ascii="Baskerville" w:hAnsi="Baskerville"/>
        </w:rPr>
        <w:t xml:space="preserve"> </w:t>
      </w:r>
      <w:r w:rsidR="007062B5">
        <w:rPr>
          <w:rFonts w:ascii="Baskerville" w:hAnsi="Baskerville"/>
        </w:rPr>
        <w:t xml:space="preserve">As we’ll see, the reasons for preferring </w:t>
      </w:r>
      <w:r w:rsidR="00EE3EFC">
        <w:rPr>
          <w:rFonts w:ascii="Baskerville" w:hAnsi="Baskerville"/>
        </w:rPr>
        <w:t xml:space="preserve">Deliberative </w:t>
      </w:r>
      <w:r w:rsidR="007062B5">
        <w:rPr>
          <w:rFonts w:ascii="Baskerville" w:hAnsi="Baskerville"/>
        </w:rPr>
        <w:t xml:space="preserve">Discourse Internalism are themselves linguistic and so quite independent of </w:t>
      </w:r>
      <w:r w:rsidR="004A5D49">
        <w:rPr>
          <w:rFonts w:ascii="Baskerville" w:hAnsi="Baskerville"/>
        </w:rPr>
        <w:t xml:space="preserve">the metaethical debate between Representationalists and Expressivists. </w:t>
      </w:r>
      <w:r w:rsidR="009D3DB0">
        <w:rPr>
          <w:rFonts w:ascii="Baskerville" w:hAnsi="Baskerville"/>
        </w:rPr>
        <w:t xml:space="preserve"> With that new constraint in hand, we’ll see how </w:t>
      </w:r>
      <w:r w:rsidR="00D268B2">
        <w:rPr>
          <w:rFonts w:ascii="Baskerville" w:hAnsi="Baskerville"/>
        </w:rPr>
        <w:t xml:space="preserve">a plausible Representational semantics may account for the action-guidingness of moral language. </w:t>
      </w:r>
      <w:r w:rsidR="004A5D49">
        <w:rPr>
          <w:rFonts w:ascii="Baskerville" w:hAnsi="Baskerville"/>
        </w:rPr>
        <w:t xml:space="preserve">  </w:t>
      </w:r>
    </w:p>
    <w:p w14:paraId="20367D99" w14:textId="74B8CC7F" w:rsidR="00F94019" w:rsidRDefault="00E33B82" w:rsidP="00CB1EA9">
      <w:pPr>
        <w:spacing w:line="480" w:lineRule="auto"/>
        <w:ind w:firstLine="720"/>
        <w:rPr>
          <w:rFonts w:ascii="Baskerville" w:hAnsi="Baskerville"/>
        </w:rPr>
      </w:pPr>
      <w:r>
        <w:rPr>
          <w:rFonts w:ascii="Baskerville" w:hAnsi="Baskerville"/>
        </w:rPr>
        <w:t xml:space="preserve">The second challenges </w:t>
      </w:r>
      <w:r w:rsidR="001C348D">
        <w:rPr>
          <w:rFonts w:ascii="Baskerville" w:hAnsi="Baskerville"/>
        </w:rPr>
        <w:t xml:space="preserve">rests on the acceptance of </w:t>
      </w:r>
      <w:r w:rsidR="001C348D" w:rsidRPr="00A860F0">
        <w:rPr>
          <w:rFonts w:ascii="Baskerville" w:hAnsi="Baskerville"/>
          <w:i/>
          <w:iCs/>
        </w:rPr>
        <w:t>the principle of compositionality</w:t>
      </w:r>
      <w:r w:rsidR="001C348D">
        <w:rPr>
          <w:rFonts w:ascii="Baskerville" w:hAnsi="Baskerville"/>
        </w:rPr>
        <w:t>.  This is the</w:t>
      </w:r>
      <w:r w:rsidR="000C3C2C">
        <w:rPr>
          <w:rFonts w:ascii="Baskerville" w:hAnsi="Baskerville"/>
        </w:rPr>
        <w:t xml:space="preserve"> principle that the meanings of complex expressions in a natural language are composed </w:t>
      </w:r>
      <w:r w:rsidR="00A860F0">
        <w:rPr>
          <w:rFonts w:ascii="Baskerville" w:hAnsi="Baskerville"/>
        </w:rPr>
        <w:t>of</w:t>
      </w:r>
      <w:r w:rsidR="000C3C2C">
        <w:rPr>
          <w:rFonts w:ascii="Baskerville" w:hAnsi="Baskerville"/>
        </w:rPr>
        <w:t xml:space="preserve"> the meanings of the simpler expressions they contain.  </w:t>
      </w:r>
      <w:r w:rsidR="00AC6601">
        <w:rPr>
          <w:rFonts w:ascii="Baskerville" w:hAnsi="Baskerville"/>
        </w:rPr>
        <w:t>This principle</w:t>
      </w:r>
      <w:r w:rsidR="001C348D">
        <w:rPr>
          <w:rFonts w:ascii="Baskerville" w:hAnsi="Baskerville"/>
        </w:rPr>
        <w:t xml:space="preserve"> </w:t>
      </w:r>
      <w:r w:rsidR="00641915">
        <w:rPr>
          <w:rFonts w:ascii="Baskerville" w:hAnsi="Baskerville"/>
        </w:rPr>
        <w:t xml:space="preserve">enjoys </w:t>
      </w:r>
      <w:r w:rsidR="001C348D">
        <w:rPr>
          <w:rFonts w:ascii="Baskerville" w:hAnsi="Baskerville"/>
        </w:rPr>
        <w:t>near-universal accept</w:t>
      </w:r>
      <w:r w:rsidR="00641915">
        <w:rPr>
          <w:rFonts w:ascii="Baskerville" w:hAnsi="Baskerville"/>
        </w:rPr>
        <w:t xml:space="preserve">ance by </w:t>
      </w:r>
      <w:r w:rsidR="00AC6601">
        <w:rPr>
          <w:rFonts w:ascii="Baskerville" w:hAnsi="Baskerville"/>
        </w:rPr>
        <w:t>linguists and philosophers of language</w:t>
      </w:r>
      <w:r w:rsidR="00641915">
        <w:rPr>
          <w:rFonts w:ascii="Baskerville" w:hAnsi="Baskerville"/>
        </w:rPr>
        <w:t>.</w:t>
      </w:r>
      <w:r w:rsidR="00EA609F">
        <w:rPr>
          <w:rFonts w:ascii="Baskerville" w:hAnsi="Baskerville"/>
        </w:rPr>
        <w:t xml:space="preserve"> </w:t>
      </w:r>
      <w:r w:rsidR="00641915">
        <w:rPr>
          <w:rFonts w:ascii="Baskerville" w:hAnsi="Baskerville"/>
        </w:rPr>
        <w:t>F</w:t>
      </w:r>
      <w:r w:rsidR="00EA609F">
        <w:rPr>
          <w:rFonts w:ascii="Baskerville" w:hAnsi="Baskerville"/>
        </w:rPr>
        <w:t>or this reason</w:t>
      </w:r>
      <w:r w:rsidR="00641915">
        <w:rPr>
          <w:rFonts w:ascii="Baskerville" w:hAnsi="Baskerville"/>
        </w:rPr>
        <w:t>, it</w:t>
      </w:r>
      <w:r w:rsidR="00EA609F">
        <w:rPr>
          <w:rFonts w:ascii="Baskerville" w:hAnsi="Baskerville"/>
        </w:rPr>
        <w:t xml:space="preserve"> is treated</w:t>
      </w:r>
      <w:r w:rsidR="00300DB5">
        <w:rPr>
          <w:rFonts w:ascii="Baskerville" w:hAnsi="Baskerville"/>
        </w:rPr>
        <w:t xml:space="preserve"> here</w:t>
      </w:r>
      <w:r w:rsidR="00EA609F">
        <w:rPr>
          <w:rFonts w:ascii="Baskerville" w:hAnsi="Baskerville"/>
        </w:rPr>
        <w:t xml:space="preserve"> as a fixed point for the investigation of natural language semantics and pragmatics</w:t>
      </w:r>
      <w:r w:rsidR="001F0552">
        <w:rPr>
          <w:rFonts w:ascii="Baskerville" w:hAnsi="Baskerville"/>
        </w:rPr>
        <w:t xml:space="preserve">. </w:t>
      </w:r>
      <w:r w:rsidR="00A84052">
        <w:rPr>
          <w:rFonts w:ascii="Baskerville" w:hAnsi="Baskerville"/>
        </w:rPr>
        <w:t xml:space="preserve"> </w:t>
      </w:r>
      <w:r w:rsidR="008035DD">
        <w:rPr>
          <w:rFonts w:ascii="Baskerville" w:hAnsi="Baskerville"/>
        </w:rPr>
        <w:t>S</w:t>
      </w:r>
      <w:r w:rsidR="009A5042">
        <w:rPr>
          <w:rFonts w:ascii="Baskerville" w:hAnsi="Baskerville"/>
        </w:rPr>
        <w:t>ome</w:t>
      </w:r>
      <w:r w:rsidR="008035DD">
        <w:rPr>
          <w:rFonts w:ascii="Baskerville" w:hAnsi="Baskerville"/>
        </w:rPr>
        <w:t xml:space="preserve"> </w:t>
      </w:r>
      <w:r w:rsidR="00EA609F">
        <w:rPr>
          <w:rFonts w:ascii="Baskerville" w:hAnsi="Baskerville"/>
        </w:rPr>
        <w:t xml:space="preserve"> </w:t>
      </w:r>
      <w:r w:rsidR="008035DD">
        <w:rPr>
          <w:rFonts w:ascii="Baskerville" w:hAnsi="Baskerville"/>
        </w:rPr>
        <w:t>metaethicisits</w:t>
      </w:r>
      <w:r w:rsidR="008035DD">
        <w:rPr>
          <w:rStyle w:val="FootnoteReference"/>
          <w:rFonts w:ascii="Baskerville" w:hAnsi="Baskerville"/>
        </w:rPr>
        <w:footnoteReference w:id="4"/>
      </w:r>
      <w:r w:rsidR="008035DD">
        <w:rPr>
          <w:rFonts w:ascii="Baskerville" w:hAnsi="Baskerville"/>
        </w:rPr>
        <w:t xml:space="preserve"> </w:t>
      </w:r>
      <w:r w:rsidR="00EA609F">
        <w:rPr>
          <w:rFonts w:ascii="Baskerville" w:hAnsi="Baskerville"/>
        </w:rPr>
        <w:t xml:space="preserve">have </w:t>
      </w:r>
      <w:r w:rsidR="00604BA4">
        <w:rPr>
          <w:rFonts w:ascii="Baskerville" w:hAnsi="Baskerville"/>
        </w:rPr>
        <w:t>argued th</w:t>
      </w:r>
      <w:r w:rsidR="008035DD">
        <w:rPr>
          <w:rFonts w:ascii="Baskerville" w:hAnsi="Baskerville"/>
        </w:rPr>
        <w:t>at</w:t>
      </w:r>
      <w:r w:rsidR="00604BA4">
        <w:rPr>
          <w:rFonts w:ascii="Baskerville" w:hAnsi="Baskerville"/>
        </w:rPr>
        <w:t xml:space="preserve"> Expressivist theories of moral language are not compositional</w:t>
      </w:r>
      <w:r w:rsidR="001E0923">
        <w:rPr>
          <w:rFonts w:ascii="Baskerville" w:hAnsi="Baskerville"/>
        </w:rPr>
        <w:t>, undercutting their plausibility.</w:t>
      </w:r>
      <w:r w:rsidR="00CB6579">
        <w:rPr>
          <w:rFonts w:ascii="Baskerville" w:hAnsi="Baskerville"/>
        </w:rPr>
        <w:t xml:space="preserve">  </w:t>
      </w:r>
      <w:r w:rsidR="00CD4490">
        <w:rPr>
          <w:rFonts w:ascii="Baskerville" w:hAnsi="Baskerville"/>
        </w:rPr>
        <w:t xml:space="preserve">This is </w:t>
      </w:r>
      <w:r w:rsidR="00B84CCD">
        <w:rPr>
          <w:rFonts w:ascii="Baskerville" w:hAnsi="Baskerville"/>
        </w:rPr>
        <w:t xml:space="preserve">widely </w:t>
      </w:r>
      <w:r w:rsidR="00CD4490">
        <w:rPr>
          <w:rFonts w:ascii="Baskerville" w:hAnsi="Baskerville"/>
        </w:rPr>
        <w:t>known as “the Frege-Geach problem” for Expressivism.</w:t>
      </w:r>
      <w:r w:rsidR="00130B03">
        <w:rPr>
          <w:rFonts w:ascii="Baskerville" w:hAnsi="Baskerville"/>
        </w:rPr>
        <w:t xml:space="preserve">  </w:t>
      </w:r>
      <w:r w:rsidR="00C60AA0">
        <w:rPr>
          <w:rFonts w:ascii="Baskerville" w:hAnsi="Baskerville"/>
        </w:rPr>
        <w:t xml:space="preserve">Here I’ll </w:t>
      </w:r>
      <w:r w:rsidR="00064D86">
        <w:rPr>
          <w:rFonts w:ascii="Baskerville" w:hAnsi="Baskerville"/>
        </w:rPr>
        <w:t>show</w:t>
      </w:r>
      <w:r w:rsidR="00C60AA0">
        <w:rPr>
          <w:rFonts w:ascii="Baskerville" w:hAnsi="Baskerville"/>
        </w:rPr>
        <w:t xml:space="preserve"> how one prominent </w:t>
      </w:r>
      <w:r w:rsidR="00E929D4">
        <w:rPr>
          <w:rFonts w:ascii="Baskerville" w:hAnsi="Baskerville"/>
        </w:rPr>
        <w:t xml:space="preserve">Expressivist </w:t>
      </w:r>
      <w:r w:rsidR="00E927E2">
        <w:rPr>
          <w:rFonts w:ascii="Baskerville" w:hAnsi="Baskerville"/>
        </w:rPr>
        <w:t>theory</w:t>
      </w:r>
      <w:r w:rsidR="00E929D4">
        <w:rPr>
          <w:rFonts w:ascii="Baskerville" w:hAnsi="Baskerville"/>
        </w:rPr>
        <w:t xml:space="preserve"> for deontic modals avoids this problem. </w:t>
      </w:r>
      <w:r w:rsidR="00276161">
        <w:rPr>
          <w:rFonts w:ascii="Baskerville" w:hAnsi="Baskerville"/>
        </w:rPr>
        <w:t xml:space="preserve"> </w:t>
      </w:r>
      <w:r w:rsidR="00952F84">
        <w:rPr>
          <w:rFonts w:ascii="Baskerville" w:hAnsi="Baskerville"/>
        </w:rPr>
        <w:t xml:space="preserve">This will show how </w:t>
      </w:r>
      <w:r w:rsidR="00FA24F6">
        <w:rPr>
          <w:rFonts w:ascii="Baskerville" w:hAnsi="Baskerville"/>
        </w:rPr>
        <w:t xml:space="preserve">a </w:t>
      </w:r>
      <w:r w:rsidR="008C5E1B">
        <w:rPr>
          <w:rFonts w:ascii="Baskerville" w:hAnsi="Baskerville"/>
        </w:rPr>
        <w:t xml:space="preserve">compositional </w:t>
      </w:r>
      <w:r w:rsidR="00952F84">
        <w:rPr>
          <w:rFonts w:ascii="Baskerville" w:hAnsi="Baskerville"/>
        </w:rPr>
        <w:t xml:space="preserve">semantics for moral statements may be neutral between Representationalism and Expressivism, while </w:t>
      </w:r>
      <w:r w:rsidR="00FA24F6">
        <w:rPr>
          <w:rFonts w:ascii="Baskerville" w:hAnsi="Baskerville"/>
        </w:rPr>
        <w:t>being fully Expressivist overall when combined with an Expressivist pragmatics.</w:t>
      </w:r>
    </w:p>
    <w:p w14:paraId="2499D020" w14:textId="2D1A20E7" w:rsidR="00CB7AA0" w:rsidRDefault="00CB7AA0" w:rsidP="00CB1EA9">
      <w:pPr>
        <w:spacing w:line="480" w:lineRule="auto"/>
        <w:ind w:firstLine="720"/>
        <w:rPr>
          <w:rFonts w:ascii="Baskerville" w:hAnsi="Baskerville"/>
        </w:rPr>
      </w:pPr>
      <w:r>
        <w:rPr>
          <w:rFonts w:ascii="Baskerville" w:hAnsi="Baskerville"/>
        </w:rPr>
        <w:t>That said,</w:t>
      </w:r>
      <w:r w:rsidR="00D81A7C">
        <w:rPr>
          <w:rFonts w:ascii="Baskerville" w:hAnsi="Baskerville"/>
        </w:rPr>
        <w:t xml:space="preserve"> there is an adjacent puzzle </w:t>
      </w:r>
      <w:r w:rsidR="003E6A1D">
        <w:rPr>
          <w:rFonts w:ascii="Baskerville" w:hAnsi="Baskerville"/>
        </w:rPr>
        <w:t>for Expressivist</w:t>
      </w:r>
      <w:r w:rsidR="00E03C99">
        <w:rPr>
          <w:rFonts w:ascii="Baskerville" w:hAnsi="Baskerville"/>
        </w:rPr>
        <w:t>s</w:t>
      </w:r>
      <w:r w:rsidR="003E6A1D">
        <w:rPr>
          <w:rFonts w:ascii="Baskerville" w:hAnsi="Baskerville"/>
        </w:rPr>
        <w:t xml:space="preserve"> to account for the observed conversational update effects of </w:t>
      </w:r>
      <w:r w:rsidR="00E03C99">
        <w:rPr>
          <w:rFonts w:ascii="Baskerville" w:hAnsi="Baskerville"/>
        </w:rPr>
        <w:t>embedded uses of deontic modal sentences.  B</w:t>
      </w:r>
      <w:r w:rsidR="00C039C8">
        <w:rPr>
          <w:rFonts w:ascii="Baskerville" w:hAnsi="Baskerville"/>
        </w:rPr>
        <w:t xml:space="preserve">elow I’ll show </w:t>
      </w:r>
      <w:r w:rsidR="00130F46">
        <w:rPr>
          <w:rFonts w:ascii="Baskerville" w:hAnsi="Baskerville"/>
        </w:rPr>
        <w:t xml:space="preserve">why </w:t>
      </w:r>
      <w:r w:rsidR="00C039C8">
        <w:rPr>
          <w:rFonts w:ascii="Baskerville" w:hAnsi="Baskerville"/>
        </w:rPr>
        <w:t>an ext</w:t>
      </w:r>
      <w:r w:rsidR="005D4474">
        <w:rPr>
          <w:rFonts w:ascii="Baskerville" w:hAnsi="Baskerville"/>
        </w:rPr>
        <w:t>a</w:t>
      </w:r>
      <w:r w:rsidR="00C039C8">
        <w:rPr>
          <w:rFonts w:ascii="Baskerville" w:hAnsi="Baskerville"/>
        </w:rPr>
        <w:t xml:space="preserve">nt, compositional Expressivist theory is unable to explain such effects in its current form.  </w:t>
      </w:r>
      <w:r w:rsidR="003C73E8">
        <w:rPr>
          <w:rFonts w:ascii="Baskerville" w:hAnsi="Baskerville"/>
        </w:rPr>
        <w:t xml:space="preserve">I’ll then propose a modification to </w:t>
      </w:r>
      <w:r w:rsidR="000C1E13">
        <w:rPr>
          <w:rFonts w:ascii="Baskerville" w:hAnsi="Baskerville"/>
        </w:rPr>
        <w:t xml:space="preserve">that account that is explanatory. </w:t>
      </w:r>
      <w:r w:rsidR="00822581">
        <w:rPr>
          <w:rFonts w:ascii="Baskerville" w:hAnsi="Baskerville"/>
        </w:rPr>
        <w:t xml:space="preserve"> The result is an Expressivist theory that is both compositional and can account for the </w:t>
      </w:r>
      <w:r w:rsidR="00E24379">
        <w:rPr>
          <w:rFonts w:ascii="Baskerville" w:hAnsi="Baskerville"/>
        </w:rPr>
        <w:t>observed update effects of embedded deontic modal sentences.</w:t>
      </w:r>
    </w:p>
    <w:p w14:paraId="7CB8C524" w14:textId="4A94A45F" w:rsidR="00EE3EFC" w:rsidRDefault="002469B0" w:rsidP="00390EB3">
      <w:pPr>
        <w:spacing w:line="480" w:lineRule="auto"/>
        <w:ind w:firstLine="720"/>
        <w:rPr>
          <w:rFonts w:ascii="Baskerville" w:hAnsi="Baskerville"/>
          <w:b/>
          <w:bCs/>
        </w:rPr>
      </w:pPr>
      <w:r>
        <w:rPr>
          <w:rFonts w:ascii="Baskerville" w:hAnsi="Baskerville"/>
        </w:rPr>
        <w:t xml:space="preserve">To see how </w:t>
      </w:r>
      <w:r w:rsidR="005906B5">
        <w:rPr>
          <w:rFonts w:ascii="Baskerville" w:hAnsi="Baskerville"/>
        </w:rPr>
        <w:t>work in natural language semantics and pragmatics can</w:t>
      </w:r>
      <w:r w:rsidR="00CF5A9F">
        <w:rPr>
          <w:rFonts w:ascii="Baskerville" w:hAnsi="Baskerville"/>
        </w:rPr>
        <w:t xml:space="preserve"> help</w:t>
      </w:r>
      <w:r w:rsidR="005906B5">
        <w:rPr>
          <w:rFonts w:ascii="Baskerville" w:hAnsi="Baskerville"/>
        </w:rPr>
        <w:t xml:space="preserve"> further progress </w:t>
      </w:r>
      <w:r w:rsidR="0093287E">
        <w:rPr>
          <w:rFonts w:ascii="Baskerville" w:hAnsi="Baskerville"/>
        </w:rPr>
        <w:t>o</w:t>
      </w:r>
      <w:r w:rsidR="005906B5">
        <w:rPr>
          <w:rFonts w:ascii="Baskerville" w:hAnsi="Baskerville"/>
        </w:rPr>
        <w:t>n the</w:t>
      </w:r>
      <w:r w:rsidR="00E929D4">
        <w:rPr>
          <w:rFonts w:ascii="Baskerville" w:hAnsi="Baskerville"/>
        </w:rPr>
        <w:t>se</w:t>
      </w:r>
      <w:r w:rsidR="005906B5">
        <w:rPr>
          <w:rFonts w:ascii="Baskerville" w:hAnsi="Baskerville"/>
        </w:rPr>
        <w:t xml:space="preserve"> debates about Re</w:t>
      </w:r>
      <w:r w:rsidR="00617FA4">
        <w:rPr>
          <w:rFonts w:ascii="Baskerville" w:hAnsi="Baskerville"/>
        </w:rPr>
        <w:t>alism</w:t>
      </w:r>
      <w:r w:rsidR="005906B5">
        <w:rPr>
          <w:rFonts w:ascii="Baskerville" w:hAnsi="Baskerville"/>
        </w:rPr>
        <w:t xml:space="preserve"> and Expressivism in metaethics, </w:t>
      </w:r>
      <w:r w:rsidR="007A58F8">
        <w:rPr>
          <w:rFonts w:ascii="Baskerville" w:hAnsi="Baskerville"/>
        </w:rPr>
        <w:t xml:space="preserve">we’ll need a sample semantics for deontic modals for each of these views.  </w:t>
      </w:r>
      <w:r w:rsidR="00FA01D0">
        <w:rPr>
          <w:rFonts w:ascii="Baskerville" w:hAnsi="Baskerville"/>
        </w:rPr>
        <w:t xml:space="preserve">Several representational semantic proposals are on offer </w:t>
      </w:r>
      <w:r w:rsidR="005676A3">
        <w:rPr>
          <w:rFonts w:ascii="Baskerville" w:hAnsi="Baskerville"/>
        </w:rPr>
        <w:t xml:space="preserve">that would suit our purposes.  Below, I </w:t>
      </w:r>
      <w:r w:rsidR="007A77DF">
        <w:rPr>
          <w:rFonts w:ascii="Baskerville" w:hAnsi="Baskerville"/>
        </w:rPr>
        <w:t>sketch the shared core of a set of them</w:t>
      </w:r>
      <w:r w:rsidR="00FC5714">
        <w:rPr>
          <w:rFonts w:ascii="Baskerville" w:hAnsi="Baskerville"/>
        </w:rPr>
        <w:t xml:space="preserve"> </w:t>
      </w:r>
      <w:r w:rsidR="00911698">
        <w:rPr>
          <w:rFonts w:ascii="Baskerville" w:hAnsi="Baskerville"/>
        </w:rPr>
        <w:t xml:space="preserve">that </w:t>
      </w:r>
      <w:r w:rsidR="007F711C">
        <w:rPr>
          <w:rFonts w:ascii="Baskerville" w:hAnsi="Baskerville"/>
        </w:rPr>
        <w:t>will suffice for illustration.</w:t>
      </w:r>
      <w:r w:rsidR="00BA20B4">
        <w:rPr>
          <w:rFonts w:ascii="Baskerville" w:hAnsi="Baskerville"/>
        </w:rPr>
        <w:t xml:space="preserve"> </w:t>
      </w:r>
      <w:r w:rsidR="00574F95">
        <w:rPr>
          <w:rFonts w:ascii="Baskerville" w:hAnsi="Baskerville"/>
        </w:rPr>
        <w:t xml:space="preserve">Yalcin’s </w:t>
      </w:r>
      <w:r w:rsidR="00F95A21">
        <w:rPr>
          <w:rFonts w:ascii="Baskerville" w:hAnsi="Baskerville"/>
        </w:rPr>
        <w:t xml:space="preserve">proposed </w:t>
      </w:r>
      <w:r w:rsidR="00574F95">
        <w:rPr>
          <w:rFonts w:ascii="Baskerville" w:hAnsi="Baskerville"/>
        </w:rPr>
        <w:t>semantics</w:t>
      </w:r>
      <w:r w:rsidR="00F95A21">
        <w:rPr>
          <w:rFonts w:ascii="Baskerville" w:hAnsi="Baskerville"/>
        </w:rPr>
        <w:t xml:space="preserve"> for deontic modals</w:t>
      </w:r>
      <w:r w:rsidR="00BB0194">
        <w:rPr>
          <w:rFonts w:ascii="Baskerville" w:hAnsi="Baskerville"/>
        </w:rPr>
        <w:t xml:space="preserve"> </w:t>
      </w:r>
      <w:r w:rsidR="00BA20B4">
        <w:rPr>
          <w:rFonts w:ascii="Baskerville" w:hAnsi="Baskerville"/>
        </w:rPr>
        <w:t>will serve as our sample</w:t>
      </w:r>
      <w:r w:rsidR="002B6ECD">
        <w:rPr>
          <w:rFonts w:ascii="Baskerville" w:hAnsi="Baskerville"/>
        </w:rPr>
        <w:t xml:space="preserve"> for our discussion of Expressivism</w:t>
      </w:r>
      <w:r w:rsidR="00D241C7">
        <w:rPr>
          <w:rFonts w:ascii="Baskerville" w:hAnsi="Baskerville"/>
        </w:rPr>
        <w:t xml:space="preserve">.   </w:t>
      </w:r>
      <w:r w:rsidR="00B76BD7">
        <w:rPr>
          <w:rFonts w:ascii="Baskerville" w:hAnsi="Baskerville"/>
        </w:rPr>
        <w:t xml:space="preserve">As </w:t>
      </w:r>
      <w:r w:rsidR="004A5829">
        <w:rPr>
          <w:rFonts w:ascii="Baskerville" w:hAnsi="Baskerville"/>
        </w:rPr>
        <w:t>we’ll see</w:t>
      </w:r>
      <w:r w:rsidR="00B76BD7">
        <w:rPr>
          <w:rFonts w:ascii="Baskerville" w:hAnsi="Baskerville"/>
        </w:rPr>
        <w:t>,</w:t>
      </w:r>
      <w:r w:rsidR="004A5829">
        <w:rPr>
          <w:rFonts w:ascii="Baskerville" w:hAnsi="Baskerville"/>
        </w:rPr>
        <w:t xml:space="preserve"> the former is compatible with a plausible account of the action-guidingness of some moral statements</w:t>
      </w:r>
      <w:r w:rsidR="003F45B8">
        <w:rPr>
          <w:rFonts w:ascii="Baskerville" w:hAnsi="Baskerville"/>
        </w:rPr>
        <w:t xml:space="preserve">, </w:t>
      </w:r>
      <w:r w:rsidR="00D04BC6">
        <w:rPr>
          <w:rFonts w:ascii="Baskerville" w:hAnsi="Baskerville"/>
        </w:rPr>
        <w:t>(</w:t>
      </w:r>
      <w:r w:rsidR="003F45B8">
        <w:rPr>
          <w:rFonts w:ascii="Baskerville" w:hAnsi="Baskerville"/>
        </w:rPr>
        <w:t>namely, th</w:t>
      </w:r>
      <w:r w:rsidR="00D04BC6">
        <w:rPr>
          <w:rFonts w:ascii="Baskerville" w:hAnsi="Baskerville"/>
        </w:rPr>
        <w:t>o</w:t>
      </w:r>
      <w:r w:rsidR="003F45B8">
        <w:rPr>
          <w:rFonts w:ascii="Baskerville" w:hAnsi="Baskerville"/>
        </w:rPr>
        <w:t>s</w:t>
      </w:r>
      <w:r w:rsidR="00D04BC6">
        <w:rPr>
          <w:rFonts w:ascii="Baskerville" w:hAnsi="Baskerville"/>
        </w:rPr>
        <w:t>e</w:t>
      </w:r>
      <w:r w:rsidR="003F45B8">
        <w:rPr>
          <w:rFonts w:ascii="Baskerville" w:hAnsi="Baskerville"/>
        </w:rPr>
        <w:t xml:space="preserve"> that are action-guiding</w:t>
      </w:r>
      <w:r w:rsidR="00D04BC6">
        <w:rPr>
          <w:rFonts w:ascii="Baskerville" w:hAnsi="Baskerville"/>
        </w:rPr>
        <w:t>)</w:t>
      </w:r>
      <w:r w:rsidR="00956C68">
        <w:rPr>
          <w:rFonts w:ascii="Baskerville" w:hAnsi="Baskerville"/>
        </w:rPr>
        <w:t xml:space="preserve">, while the latter </w:t>
      </w:r>
      <w:r w:rsidR="007466DC">
        <w:rPr>
          <w:rFonts w:ascii="Baskerville" w:hAnsi="Baskerville"/>
        </w:rPr>
        <w:t xml:space="preserve">is compositional.  </w:t>
      </w:r>
      <w:r w:rsidR="00D40378">
        <w:rPr>
          <w:rFonts w:ascii="Baskerville" w:hAnsi="Baskerville"/>
        </w:rPr>
        <w:t>The</w:t>
      </w:r>
      <w:r w:rsidR="00E56983">
        <w:rPr>
          <w:rFonts w:ascii="Baskerville" w:hAnsi="Baskerville"/>
        </w:rPr>
        <w:t xml:space="preserve"> overall</w:t>
      </w:r>
      <w:r w:rsidR="00D40378">
        <w:rPr>
          <w:rFonts w:ascii="Baskerville" w:hAnsi="Baskerville"/>
        </w:rPr>
        <w:t xml:space="preserve"> lesson from natural language semantics and pragmatics, then, </w:t>
      </w:r>
      <w:r w:rsidR="00034150">
        <w:rPr>
          <w:rFonts w:ascii="Baskerville" w:hAnsi="Baskerville"/>
        </w:rPr>
        <w:t xml:space="preserve">is that neither </w:t>
      </w:r>
      <w:r w:rsidR="009F73EA">
        <w:rPr>
          <w:rFonts w:ascii="Baskerville" w:hAnsi="Baskerville"/>
        </w:rPr>
        <w:t>does</w:t>
      </w:r>
      <w:r w:rsidR="00034150">
        <w:rPr>
          <w:rFonts w:ascii="Baskerville" w:hAnsi="Baskerville"/>
        </w:rPr>
        <w:t xml:space="preserve"> Judgment Internalism </w:t>
      </w:r>
      <w:r w:rsidR="009F73EA">
        <w:rPr>
          <w:rFonts w:ascii="Baskerville" w:hAnsi="Baskerville"/>
        </w:rPr>
        <w:t xml:space="preserve">present </w:t>
      </w:r>
      <w:r w:rsidR="00034150">
        <w:rPr>
          <w:rFonts w:ascii="Baskerville" w:hAnsi="Baskerville"/>
        </w:rPr>
        <w:t>a challenge to Re</w:t>
      </w:r>
      <w:r w:rsidR="00B34BA6">
        <w:rPr>
          <w:rFonts w:ascii="Baskerville" w:hAnsi="Baskerville"/>
        </w:rPr>
        <w:t>presentationalism about deontic modals</w:t>
      </w:r>
      <w:r w:rsidR="00034150">
        <w:rPr>
          <w:rFonts w:ascii="Baskerville" w:hAnsi="Baskerville"/>
        </w:rPr>
        <w:t xml:space="preserve"> as such, nor </w:t>
      </w:r>
      <w:r w:rsidR="009F73EA">
        <w:rPr>
          <w:rFonts w:ascii="Baskerville" w:hAnsi="Baskerville"/>
        </w:rPr>
        <w:t>does</w:t>
      </w:r>
      <w:r w:rsidR="00034150">
        <w:rPr>
          <w:rFonts w:ascii="Baskerville" w:hAnsi="Baskerville"/>
        </w:rPr>
        <w:t xml:space="preserve"> compositionality </w:t>
      </w:r>
      <w:r w:rsidR="009F73EA">
        <w:rPr>
          <w:rFonts w:ascii="Baskerville" w:hAnsi="Baskerville"/>
        </w:rPr>
        <w:t xml:space="preserve">present a </w:t>
      </w:r>
      <w:r w:rsidR="00B34BA6">
        <w:rPr>
          <w:rFonts w:ascii="Baskerville" w:hAnsi="Baskerville"/>
        </w:rPr>
        <w:t xml:space="preserve">difficulty for </w:t>
      </w:r>
      <w:r w:rsidR="009F73EA">
        <w:rPr>
          <w:rFonts w:ascii="Baskerville" w:hAnsi="Baskerville"/>
        </w:rPr>
        <w:t>Expressivism as such.</w:t>
      </w:r>
      <w:r w:rsidR="00034150">
        <w:rPr>
          <w:rFonts w:ascii="Baskerville" w:hAnsi="Baskerville"/>
        </w:rPr>
        <w:t xml:space="preserve"> </w:t>
      </w:r>
      <w:r w:rsidR="00EC5876">
        <w:rPr>
          <w:rFonts w:ascii="Baskerville" w:hAnsi="Baskerville"/>
        </w:rPr>
        <w:t xml:space="preserve">The upshot </w:t>
      </w:r>
      <w:r w:rsidR="00D40378">
        <w:rPr>
          <w:rFonts w:ascii="Baskerville" w:hAnsi="Baskerville"/>
        </w:rPr>
        <w:t xml:space="preserve">is </w:t>
      </w:r>
      <w:r w:rsidR="00EC5876">
        <w:rPr>
          <w:rFonts w:ascii="Baskerville" w:hAnsi="Baskerville"/>
        </w:rPr>
        <w:t xml:space="preserve">that </w:t>
      </w:r>
      <w:r w:rsidR="00C23957">
        <w:rPr>
          <w:rFonts w:ascii="Baskerville" w:hAnsi="Baskerville"/>
        </w:rPr>
        <w:t>there is progress to be made in metaethics by focusing on the subset of Re</w:t>
      </w:r>
      <w:r w:rsidR="001C0D2F">
        <w:rPr>
          <w:rFonts w:ascii="Baskerville" w:hAnsi="Baskerville"/>
        </w:rPr>
        <w:t>presentationalist</w:t>
      </w:r>
      <w:r w:rsidR="00C23957">
        <w:rPr>
          <w:rFonts w:ascii="Baskerville" w:hAnsi="Baskerville"/>
        </w:rPr>
        <w:t xml:space="preserve"> and Expressivist </w:t>
      </w:r>
      <w:r w:rsidR="000944B3">
        <w:rPr>
          <w:rFonts w:ascii="Baskerville" w:hAnsi="Baskerville"/>
        </w:rPr>
        <w:t>semantic</w:t>
      </w:r>
      <w:r w:rsidR="001C0D2F">
        <w:rPr>
          <w:rFonts w:ascii="Baskerville" w:hAnsi="Baskerville"/>
        </w:rPr>
        <w:t xml:space="preserve"> and pragmatic</w:t>
      </w:r>
      <w:r w:rsidR="000944B3">
        <w:rPr>
          <w:rFonts w:ascii="Baskerville" w:hAnsi="Baskerville"/>
        </w:rPr>
        <w:t xml:space="preserve"> theories that are not subject </w:t>
      </w:r>
      <w:r w:rsidR="00340AD8">
        <w:rPr>
          <w:rFonts w:ascii="Baskerville" w:hAnsi="Baskerville"/>
        </w:rPr>
        <w:t>to the</w:t>
      </w:r>
      <w:r w:rsidR="00975BE9">
        <w:rPr>
          <w:rFonts w:ascii="Baskerville" w:hAnsi="Baskerville"/>
        </w:rPr>
        <w:t>se</w:t>
      </w:r>
      <w:r w:rsidR="00340AD8">
        <w:rPr>
          <w:rFonts w:ascii="Baskerville" w:hAnsi="Baskerville"/>
        </w:rPr>
        <w:t xml:space="preserve"> familiar </w:t>
      </w:r>
      <w:r w:rsidR="00827838">
        <w:rPr>
          <w:rFonts w:ascii="Baskerville" w:hAnsi="Baskerville"/>
        </w:rPr>
        <w:t>objection</w:t>
      </w:r>
      <w:r w:rsidR="00975BE9">
        <w:rPr>
          <w:rFonts w:ascii="Baskerville" w:hAnsi="Baskerville"/>
        </w:rPr>
        <w:t>s</w:t>
      </w:r>
      <w:r w:rsidR="00340AD8">
        <w:rPr>
          <w:rFonts w:ascii="Baskerville" w:hAnsi="Baskerville"/>
        </w:rPr>
        <w:t xml:space="preserve">. </w:t>
      </w:r>
      <w:r w:rsidR="00340AD8" w:rsidRPr="00EC5876">
        <w:rPr>
          <w:rFonts w:ascii="Baskerville" w:hAnsi="Baskerville"/>
          <w:b/>
          <w:bCs/>
        </w:rPr>
        <w:t xml:space="preserve"> </w:t>
      </w:r>
    </w:p>
    <w:p w14:paraId="122F13BF" w14:textId="0BCF2502" w:rsidR="00975BE9" w:rsidRDefault="00975BE9" w:rsidP="00916E9F">
      <w:pPr>
        <w:spacing w:line="480" w:lineRule="auto"/>
        <w:jc w:val="center"/>
        <w:rPr>
          <w:rFonts w:ascii="Baskerville" w:hAnsi="Baskerville"/>
          <w:b/>
          <w:bCs/>
        </w:rPr>
      </w:pPr>
      <w:r>
        <w:rPr>
          <w:rFonts w:ascii="Baskerville" w:hAnsi="Baskerville"/>
          <w:b/>
          <w:bCs/>
        </w:rPr>
        <w:t>Judgment Internalism</w:t>
      </w:r>
      <w:r w:rsidR="00811A07">
        <w:rPr>
          <w:rFonts w:ascii="Baskerville" w:hAnsi="Baskerville"/>
          <w:b/>
          <w:bCs/>
        </w:rPr>
        <w:t xml:space="preserve">: </w:t>
      </w:r>
      <w:r w:rsidR="00E01031">
        <w:rPr>
          <w:rFonts w:ascii="Baskerville" w:hAnsi="Baskerville"/>
          <w:b/>
          <w:bCs/>
        </w:rPr>
        <w:t>Not</w:t>
      </w:r>
      <w:r w:rsidR="00E77C45">
        <w:rPr>
          <w:rFonts w:ascii="Baskerville" w:hAnsi="Baskerville"/>
          <w:b/>
          <w:bCs/>
        </w:rPr>
        <w:t xml:space="preserve"> </w:t>
      </w:r>
      <w:r w:rsidR="00270210">
        <w:rPr>
          <w:rFonts w:ascii="Baskerville" w:hAnsi="Baskerville"/>
          <w:b/>
          <w:bCs/>
        </w:rPr>
        <w:t xml:space="preserve">a </w:t>
      </w:r>
      <w:r w:rsidR="00E77C45">
        <w:rPr>
          <w:rFonts w:ascii="Baskerville" w:hAnsi="Baskerville"/>
          <w:b/>
          <w:bCs/>
        </w:rPr>
        <w:t>Sentential</w:t>
      </w:r>
      <w:r w:rsidR="00270210">
        <w:rPr>
          <w:rFonts w:ascii="Baskerville" w:hAnsi="Baskerville"/>
          <w:b/>
          <w:bCs/>
        </w:rPr>
        <w:t xml:space="preserve"> </w:t>
      </w:r>
      <w:r w:rsidR="00811A07">
        <w:rPr>
          <w:rFonts w:ascii="Baskerville" w:hAnsi="Baskerville"/>
          <w:b/>
          <w:bCs/>
        </w:rPr>
        <w:t>Constraint</w:t>
      </w:r>
    </w:p>
    <w:p w14:paraId="2D210C95" w14:textId="24AD7500" w:rsidR="00F8199A" w:rsidRDefault="00F12CB5" w:rsidP="00564DC3">
      <w:pPr>
        <w:spacing w:line="480" w:lineRule="auto"/>
        <w:rPr>
          <w:rFonts w:ascii="Baskerville" w:hAnsi="Baskerville"/>
        </w:rPr>
      </w:pPr>
      <w:r>
        <w:rPr>
          <w:rFonts w:ascii="Baskerville" w:hAnsi="Baskerville"/>
        </w:rPr>
        <w:tab/>
      </w:r>
      <w:r w:rsidR="00095C0A">
        <w:rPr>
          <w:rFonts w:ascii="Baskerville" w:hAnsi="Baskerville"/>
        </w:rPr>
        <w:t>Here our concern</w:t>
      </w:r>
      <w:r w:rsidR="00B31446">
        <w:rPr>
          <w:rFonts w:ascii="Baskerville" w:hAnsi="Baskerville"/>
        </w:rPr>
        <w:t xml:space="preserve">s are </w:t>
      </w:r>
      <w:r w:rsidR="00095C0A">
        <w:rPr>
          <w:rFonts w:ascii="Baskerville" w:hAnsi="Baskerville"/>
        </w:rPr>
        <w:t xml:space="preserve">twofold.  First, how </w:t>
      </w:r>
      <w:r w:rsidR="009555B3">
        <w:rPr>
          <w:rFonts w:ascii="Baskerville" w:hAnsi="Baskerville"/>
        </w:rPr>
        <w:t xml:space="preserve">should </w:t>
      </w:r>
      <w:r w:rsidR="003C315F">
        <w:rPr>
          <w:rFonts w:ascii="Baskerville" w:hAnsi="Baskerville"/>
        </w:rPr>
        <w:t>the thesis of Judgment Internalism</w:t>
      </w:r>
      <w:r w:rsidR="009555B3">
        <w:rPr>
          <w:rFonts w:ascii="Baskerville" w:hAnsi="Baskerville"/>
        </w:rPr>
        <w:t xml:space="preserve"> best </w:t>
      </w:r>
      <w:r w:rsidR="006E2320">
        <w:rPr>
          <w:rFonts w:ascii="Baskerville" w:hAnsi="Baskerville"/>
        </w:rPr>
        <w:t xml:space="preserve">be </w:t>
      </w:r>
      <w:r w:rsidR="009555B3">
        <w:rPr>
          <w:rFonts w:ascii="Baskerville" w:hAnsi="Baskerville"/>
        </w:rPr>
        <w:t xml:space="preserve">formulated? </w:t>
      </w:r>
      <w:r w:rsidR="00EA00E7">
        <w:rPr>
          <w:rFonts w:ascii="Baskerville" w:hAnsi="Baskerville"/>
        </w:rPr>
        <w:t xml:space="preserve">As we’ll see, that thesis is about the psychological </w:t>
      </w:r>
      <w:r w:rsidR="00B71250">
        <w:rPr>
          <w:rFonts w:ascii="Baskerville" w:hAnsi="Baskerville"/>
        </w:rPr>
        <w:t>state</w:t>
      </w:r>
      <w:r w:rsidR="001D7FC0">
        <w:rPr>
          <w:rFonts w:ascii="Baskerville" w:hAnsi="Baskerville"/>
        </w:rPr>
        <w:t>s</w:t>
      </w:r>
      <w:r w:rsidR="00B71250">
        <w:rPr>
          <w:rFonts w:ascii="Baskerville" w:hAnsi="Baskerville"/>
        </w:rPr>
        <w:t xml:space="preserve"> of those who use moral language.  </w:t>
      </w:r>
      <w:r w:rsidR="001D7FC0">
        <w:rPr>
          <w:rFonts w:ascii="Baskerville" w:hAnsi="Baskerville"/>
        </w:rPr>
        <w:t>O</w:t>
      </w:r>
      <w:r w:rsidR="00484258">
        <w:rPr>
          <w:rFonts w:ascii="Baskerville" w:hAnsi="Baskerville"/>
        </w:rPr>
        <w:t>ur second question</w:t>
      </w:r>
      <w:r w:rsidR="001D7FC0">
        <w:rPr>
          <w:rFonts w:ascii="Baskerville" w:hAnsi="Baskerville"/>
        </w:rPr>
        <w:t xml:space="preserve"> is</w:t>
      </w:r>
      <w:r w:rsidR="00484258">
        <w:rPr>
          <w:rFonts w:ascii="Baskerville" w:hAnsi="Baskerville"/>
        </w:rPr>
        <w:t>: I</w:t>
      </w:r>
      <w:r w:rsidR="009555B3">
        <w:rPr>
          <w:rFonts w:ascii="Baskerville" w:hAnsi="Baskerville"/>
        </w:rPr>
        <w:t>n what</w:t>
      </w:r>
      <w:r w:rsidR="00033C84">
        <w:rPr>
          <w:rFonts w:ascii="Baskerville" w:hAnsi="Baskerville"/>
        </w:rPr>
        <w:t xml:space="preserve"> way</w:t>
      </w:r>
      <w:r w:rsidR="009555B3">
        <w:rPr>
          <w:rFonts w:ascii="Baskerville" w:hAnsi="Baskerville"/>
        </w:rPr>
        <w:t xml:space="preserve"> </w:t>
      </w:r>
      <w:r w:rsidR="005101EA">
        <w:rPr>
          <w:rFonts w:ascii="Baskerville" w:hAnsi="Baskerville"/>
        </w:rPr>
        <w:t xml:space="preserve">would </w:t>
      </w:r>
      <w:r w:rsidR="00EC58C4">
        <w:rPr>
          <w:rFonts w:ascii="Baskerville" w:hAnsi="Baskerville"/>
        </w:rPr>
        <w:t xml:space="preserve">such a </w:t>
      </w:r>
      <w:r w:rsidR="005101EA">
        <w:rPr>
          <w:rFonts w:ascii="Baskerville" w:hAnsi="Baskerville"/>
        </w:rPr>
        <w:t xml:space="preserve">thesis place a constraint on the </w:t>
      </w:r>
      <w:r w:rsidR="005101EA" w:rsidRPr="00484258">
        <w:rPr>
          <w:rFonts w:ascii="Baskerville" w:hAnsi="Baskerville"/>
          <w:i/>
          <w:iCs/>
        </w:rPr>
        <w:t>semantics</w:t>
      </w:r>
      <w:r w:rsidR="005101EA">
        <w:rPr>
          <w:rFonts w:ascii="Baskerville" w:hAnsi="Baskerville"/>
        </w:rPr>
        <w:t xml:space="preserve"> for deontic modals?  </w:t>
      </w:r>
      <w:r w:rsidR="009D4322">
        <w:rPr>
          <w:rFonts w:ascii="Baskerville" w:hAnsi="Baskerville"/>
        </w:rPr>
        <w:t xml:space="preserve"> </w:t>
      </w:r>
      <w:r w:rsidR="007C1BAD">
        <w:rPr>
          <w:rFonts w:ascii="Baskerville" w:hAnsi="Baskerville"/>
        </w:rPr>
        <w:t xml:space="preserve">What is the connection between a claim about the psychological states of those </w:t>
      </w:r>
      <w:r w:rsidR="00BD5B3A">
        <w:rPr>
          <w:rFonts w:ascii="Baskerville" w:hAnsi="Baskerville"/>
        </w:rPr>
        <w:t>who use deontic modal expressions</w:t>
      </w:r>
      <w:r w:rsidR="005C2BF2">
        <w:rPr>
          <w:rFonts w:ascii="Baskerville" w:hAnsi="Baskerville"/>
        </w:rPr>
        <w:t xml:space="preserve"> to make moral statements</w:t>
      </w:r>
      <w:r w:rsidR="00BD5B3A">
        <w:rPr>
          <w:rFonts w:ascii="Baskerville" w:hAnsi="Baskerville"/>
        </w:rPr>
        <w:t xml:space="preserve"> and the best theory of the meanings of such expressions?</w:t>
      </w:r>
    </w:p>
    <w:p w14:paraId="59B88311" w14:textId="6BA4BC8B" w:rsidR="00BF0343" w:rsidRDefault="00033C84" w:rsidP="00F8199A">
      <w:pPr>
        <w:spacing w:line="480" w:lineRule="auto"/>
        <w:ind w:firstLine="720"/>
        <w:rPr>
          <w:rFonts w:ascii="Baskerville" w:hAnsi="Baskerville"/>
        </w:rPr>
      </w:pPr>
      <w:r>
        <w:rPr>
          <w:rFonts w:ascii="Baskerville" w:hAnsi="Baskerville"/>
        </w:rPr>
        <w:t xml:space="preserve">How best to formulate </w:t>
      </w:r>
      <w:r w:rsidR="00AF730F">
        <w:rPr>
          <w:rFonts w:ascii="Baskerville" w:hAnsi="Baskerville"/>
        </w:rPr>
        <w:t xml:space="preserve">Judgment Internalism </w:t>
      </w:r>
      <w:r w:rsidR="009D4322">
        <w:rPr>
          <w:rFonts w:ascii="Baskerville" w:hAnsi="Baskerville"/>
        </w:rPr>
        <w:t>has become something of a small cottage industry unto itself.</w:t>
      </w:r>
      <w:r w:rsidR="00101D80">
        <w:rPr>
          <w:rStyle w:val="FootnoteReference"/>
          <w:rFonts w:ascii="Baskerville" w:hAnsi="Baskerville"/>
        </w:rPr>
        <w:footnoteReference w:id="5"/>
      </w:r>
      <w:r w:rsidR="009D4322">
        <w:rPr>
          <w:rFonts w:ascii="Baskerville" w:hAnsi="Baskerville"/>
        </w:rPr>
        <w:t xml:space="preserve">  What the different formulations share is the core idea that </w:t>
      </w:r>
      <w:r w:rsidR="004843CF">
        <w:rPr>
          <w:rFonts w:ascii="Baskerville" w:hAnsi="Baskerville"/>
        </w:rPr>
        <w:t>sincerely made</w:t>
      </w:r>
      <w:r w:rsidR="00F825FD">
        <w:rPr>
          <w:rFonts w:ascii="Baskerville" w:hAnsi="Baskerville"/>
        </w:rPr>
        <w:t xml:space="preserve"> moral statements are </w:t>
      </w:r>
      <w:r w:rsidR="006D02C7">
        <w:rPr>
          <w:rFonts w:ascii="Baskerville" w:hAnsi="Baskerville"/>
        </w:rPr>
        <w:t xml:space="preserve">reason-giving or motivating </w:t>
      </w:r>
      <w:r w:rsidR="00F825FD">
        <w:rPr>
          <w:rFonts w:ascii="Baskerville" w:hAnsi="Baskerville"/>
        </w:rPr>
        <w:t>in some w</w:t>
      </w:r>
      <w:r w:rsidR="00703D95">
        <w:rPr>
          <w:rFonts w:ascii="Baskerville" w:hAnsi="Baskerville"/>
        </w:rPr>
        <w:t>ay</w:t>
      </w:r>
      <w:r w:rsidR="00F825FD">
        <w:rPr>
          <w:rFonts w:ascii="Baskerville" w:hAnsi="Baskerville"/>
        </w:rPr>
        <w:t xml:space="preserve"> that ordinary representation</w:t>
      </w:r>
      <w:r w:rsidR="004843CF">
        <w:rPr>
          <w:rFonts w:ascii="Baskerville" w:hAnsi="Baskerville"/>
        </w:rPr>
        <w:t>al</w:t>
      </w:r>
      <w:r w:rsidR="00F825FD">
        <w:rPr>
          <w:rFonts w:ascii="Baskerville" w:hAnsi="Baskerville"/>
        </w:rPr>
        <w:t xml:space="preserve"> </w:t>
      </w:r>
      <w:r w:rsidR="004843CF">
        <w:rPr>
          <w:rFonts w:ascii="Baskerville" w:hAnsi="Baskerville"/>
        </w:rPr>
        <w:t xml:space="preserve">statements are </w:t>
      </w:r>
      <w:r w:rsidR="00F825FD">
        <w:rPr>
          <w:rFonts w:ascii="Baskerville" w:hAnsi="Baskerville"/>
        </w:rPr>
        <w:t xml:space="preserve">not. </w:t>
      </w:r>
      <w:r w:rsidR="00100FEB">
        <w:rPr>
          <w:rFonts w:ascii="Baskerville" w:hAnsi="Baskerville"/>
        </w:rPr>
        <w:t xml:space="preserve"> </w:t>
      </w:r>
      <w:r w:rsidR="00DE69F3">
        <w:rPr>
          <w:rFonts w:ascii="Baskerville" w:hAnsi="Baskerville"/>
        </w:rPr>
        <w:t>Here I focus on</w:t>
      </w:r>
      <w:r w:rsidR="00EB76C5">
        <w:rPr>
          <w:rFonts w:ascii="Baskerville" w:hAnsi="Baskerville"/>
        </w:rPr>
        <w:t xml:space="preserve"> James Dreier’s and</w:t>
      </w:r>
      <w:r w:rsidR="00DE69F3">
        <w:rPr>
          <w:rFonts w:ascii="Baskerville" w:hAnsi="Baskerville"/>
        </w:rPr>
        <w:t xml:space="preserve"> Michael Smith’s widely influential discussion</w:t>
      </w:r>
      <w:r w:rsidR="00EB76C5">
        <w:rPr>
          <w:rFonts w:ascii="Baskerville" w:hAnsi="Baskerville"/>
        </w:rPr>
        <w:t>s</w:t>
      </w:r>
      <w:r w:rsidR="00DE69F3">
        <w:rPr>
          <w:rFonts w:ascii="Baskerville" w:hAnsi="Baskerville"/>
        </w:rPr>
        <w:t>, both in formulating a concrete thesis and in providing argument</w:t>
      </w:r>
      <w:r w:rsidR="00C13F53">
        <w:rPr>
          <w:rFonts w:ascii="Baskerville" w:hAnsi="Baskerville"/>
        </w:rPr>
        <w:t>s</w:t>
      </w:r>
      <w:r w:rsidR="00DE69F3">
        <w:rPr>
          <w:rFonts w:ascii="Baskerville" w:hAnsi="Baskerville"/>
        </w:rPr>
        <w:t xml:space="preserve"> for it.</w:t>
      </w:r>
      <w:r w:rsidR="00EB76C5">
        <w:rPr>
          <w:rFonts w:ascii="Baskerville" w:hAnsi="Baskerville"/>
        </w:rPr>
        <w:t xml:space="preserve">  </w:t>
      </w:r>
    </w:p>
    <w:p w14:paraId="7E956063" w14:textId="0EB459F4" w:rsidR="00975BE9" w:rsidRDefault="00737EEE" w:rsidP="00F90900">
      <w:pPr>
        <w:spacing w:line="480" w:lineRule="auto"/>
        <w:ind w:firstLine="720"/>
        <w:rPr>
          <w:rFonts w:ascii="Baskerville" w:hAnsi="Baskerville"/>
        </w:rPr>
      </w:pPr>
      <w:r>
        <w:rPr>
          <w:rFonts w:ascii="Baskerville" w:hAnsi="Baskerville"/>
        </w:rPr>
        <w:t>To</w:t>
      </w:r>
      <w:r w:rsidR="00F90900">
        <w:rPr>
          <w:rFonts w:ascii="Baskerville" w:hAnsi="Baskerville"/>
        </w:rPr>
        <w:t xml:space="preserve"> see the attractions of the thesis</w:t>
      </w:r>
      <w:r>
        <w:rPr>
          <w:rFonts w:ascii="Baskerville" w:hAnsi="Baskerville"/>
        </w:rPr>
        <w:t>, l</w:t>
      </w:r>
      <w:r w:rsidR="00944B9B">
        <w:rPr>
          <w:rFonts w:ascii="Baskerville" w:hAnsi="Baskerville"/>
        </w:rPr>
        <w:t>et’s start with an example of the kind of case thought to m</w:t>
      </w:r>
      <w:r w:rsidR="00BF0343">
        <w:rPr>
          <w:rFonts w:ascii="Baskerville" w:hAnsi="Baskerville"/>
        </w:rPr>
        <w:t>otivate</w:t>
      </w:r>
      <w:r>
        <w:rPr>
          <w:rFonts w:ascii="Baskerville" w:hAnsi="Baskerville"/>
        </w:rPr>
        <w:t xml:space="preserve"> it</w:t>
      </w:r>
      <w:r w:rsidR="00BF0343">
        <w:rPr>
          <w:rFonts w:ascii="Baskerville" w:hAnsi="Baskerville"/>
        </w:rPr>
        <w:t xml:space="preserve">. </w:t>
      </w:r>
      <w:r w:rsidR="00F90900">
        <w:rPr>
          <w:rFonts w:ascii="Baskerville" w:hAnsi="Baskerville"/>
        </w:rPr>
        <w:t xml:space="preserve"> </w:t>
      </w:r>
      <w:r w:rsidR="004C3A1D">
        <w:rPr>
          <w:rFonts w:ascii="Baskerville" w:hAnsi="Baskerville"/>
        </w:rPr>
        <w:t xml:space="preserve">In </w:t>
      </w:r>
      <w:r w:rsidR="004C3A1D" w:rsidRPr="00275CD3">
        <w:rPr>
          <w:rFonts w:ascii="Baskerville" w:hAnsi="Baskerville"/>
          <w:i/>
          <w:iCs/>
        </w:rPr>
        <w:t>the Moral Problem</w:t>
      </w:r>
      <w:r w:rsidR="004C3A1D">
        <w:rPr>
          <w:rFonts w:ascii="Baskerville" w:hAnsi="Baskerville"/>
        </w:rPr>
        <w:t xml:space="preserve">, Smith invites us to </w:t>
      </w:r>
    </w:p>
    <w:p w14:paraId="64A54D9D" w14:textId="5C3506F6" w:rsidR="00AA3387" w:rsidRDefault="00AA3387" w:rsidP="0028478C">
      <w:pPr>
        <w:ind w:left="1008" w:right="720"/>
        <w:rPr>
          <w:rFonts w:ascii="Baskerville" w:hAnsi="Baskerville"/>
        </w:rPr>
      </w:pPr>
      <w:r w:rsidRPr="00AA3387">
        <w:rPr>
          <w:rFonts w:ascii="Baskerville" w:hAnsi="Baskerville"/>
        </w:rPr>
        <w:t xml:space="preserve">“[s]uppose we are sitting together one Sunday afternoon.  World Vision is out collecting money for famine relief, so we are waiting to hear a knock on the door.  I am wondering whether I should give to this particular appeal. …you convince me I should contribute.  There is a knock on the door.  What would you expect?  I take it that you would expect me to answer the door and give the collector my donation.  But suppose I say instead “But wait! I know I </w:t>
      </w:r>
      <w:r w:rsidRPr="00AA3387">
        <w:rPr>
          <w:rFonts w:ascii="Baskerville" w:hAnsi="Baskerville"/>
          <w:i/>
        </w:rPr>
        <w:t>should</w:t>
      </w:r>
      <w:r w:rsidRPr="00AA3387">
        <w:rPr>
          <w:rFonts w:ascii="Baskerville" w:hAnsi="Baskerville"/>
        </w:rPr>
        <w:t xml:space="preserve"> give to famine relief.  But what I haven’t been convinced of is that I </w:t>
      </w:r>
      <w:r w:rsidRPr="00AA3387">
        <w:rPr>
          <w:rFonts w:ascii="Baskerville" w:hAnsi="Baskerville"/>
          <w:i/>
        </w:rPr>
        <w:t>have any reason</w:t>
      </w:r>
      <w:r w:rsidRPr="00AA3387">
        <w:rPr>
          <w:rFonts w:ascii="Baskerville" w:hAnsi="Baskerville"/>
        </w:rPr>
        <w:t xml:space="preserve"> to do so!’ And let’s suppose that I therefore refuse to donate.  What would your reaction be? </w:t>
      </w:r>
      <w:r w:rsidR="006649FD">
        <w:rPr>
          <w:rFonts w:ascii="Baskerville" w:hAnsi="Baskerville"/>
        </w:rPr>
        <w:t>[</w:t>
      </w:r>
      <w:r w:rsidRPr="00AA3387">
        <w:rPr>
          <w:rFonts w:ascii="Baskerville" w:hAnsi="Baskerville"/>
        </w:rPr>
        <w:t>Smith’s ital</w:t>
      </w:r>
      <w:r w:rsidR="006649FD">
        <w:rPr>
          <w:rFonts w:ascii="Baskerville" w:hAnsi="Baskerville"/>
        </w:rPr>
        <w:t>ics]</w:t>
      </w:r>
    </w:p>
    <w:p w14:paraId="7958FEC1" w14:textId="77777777" w:rsidR="00430F5F" w:rsidRPr="00AA3387" w:rsidRDefault="00430F5F" w:rsidP="00AA3387">
      <w:pPr>
        <w:ind w:left="720" w:right="720"/>
        <w:rPr>
          <w:rFonts w:ascii="Baskerville" w:hAnsi="Baskerville"/>
        </w:rPr>
      </w:pPr>
    </w:p>
    <w:p w14:paraId="5C88A518" w14:textId="77777777" w:rsidR="005464A2" w:rsidRDefault="00B2497D" w:rsidP="005464A2">
      <w:pPr>
        <w:ind w:left="1008" w:right="720"/>
        <w:rPr>
          <w:rFonts w:ascii="Baskerville" w:hAnsi="Baskerville"/>
        </w:rPr>
      </w:pPr>
      <w:r>
        <w:rPr>
          <w:rFonts w:ascii="Baskerville" w:hAnsi="Baskerville"/>
        </w:rPr>
        <w:t xml:space="preserve">  </w:t>
      </w:r>
      <w:r w:rsidR="00AA3387" w:rsidRPr="00AA3387">
        <w:rPr>
          <w:rFonts w:ascii="Baskerville" w:hAnsi="Baskerville"/>
        </w:rPr>
        <w:t>It seems to me that your reaction would be one of extreme puzzlement.</w:t>
      </w:r>
      <w:r w:rsidR="00FC7522">
        <w:rPr>
          <w:rFonts w:ascii="Baskerville" w:hAnsi="Baskerville"/>
        </w:rPr>
        <w:t>”</w:t>
      </w:r>
      <w:r w:rsidR="00430F5F">
        <w:rPr>
          <w:rStyle w:val="FootnoteReference"/>
          <w:rFonts w:ascii="Baskerville" w:hAnsi="Baskerville"/>
        </w:rPr>
        <w:footnoteReference w:id="6"/>
      </w:r>
      <w:r w:rsidR="00AA3387" w:rsidRPr="00AA3387">
        <w:rPr>
          <w:rFonts w:ascii="Baskerville" w:hAnsi="Baskerville"/>
        </w:rPr>
        <w:t xml:space="preserve"> </w:t>
      </w:r>
    </w:p>
    <w:p w14:paraId="58CE0FE2" w14:textId="77777777" w:rsidR="005464A2" w:rsidRDefault="005464A2" w:rsidP="005464A2">
      <w:pPr>
        <w:ind w:right="720"/>
        <w:rPr>
          <w:rFonts w:ascii="Baskerville" w:hAnsi="Baskerville"/>
        </w:rPr>
      </w:pPr>
    </w:p>
    <w:p w14:paraId="507EDFA4" w14:textId="0C37A151" w:rsidR="004E7958" w:rsidRDefault="00807D27" w:rsidP="0078220F">
      <w:pPr>
        <w:spacing w:line="480" w:lineRule="auto"/>
        <w:ind w:right="720"/>
        <w:rPr>
          <w:rFonts w:ascii="Baskerville" w:hAnsi="Baskerville"/>
        </w:rPr>
      </w:pPr>
      <w:r>
        <w:rPr>
          <w:rFonts w:ascii="Baskerville" w:hAnsi="Baskerville"/>
        </w:rPr>
        <w:t xml:space="preserve">Paraphrasing </w:t>
      </w:r>
      <w:r w:rsidR="008908FE">
        <w:rPr>
          <w:rFonts w:ascii="Baskerville" w:hAnsi="Baskerville"/>
        </w:rPr>
        <w:t xml:space="preserve">a bit </w:t>
      </w:r>
      <w:r>
        <w:rPr>
          <w:rFonts w:ascii="Baskerville" w:hAnsi="Baskerville"/>
        </w:rPr>
        <w:t xml:space="preserve">to put the focus on deontic modal expressions, here is how Rosati </w:t>
      </w:r>
      <w:r w:rsidR="004E7958">
        <w:rPr>
          <w:rFonts w:ascii="Baskerville" w:hAnsi="Baskerville"/>
        </w:rPr>
        <w:t>captures the general phenomen</w:t>
      </w:r>
      <w:r w:rsidR="00044C2F">
        <w:rPr>
          <w:rFonts w:ascii="Baskerville" w:hAnsi="Baskerville"/>
        </w:rPr>
        <w:t>on</w:t>
      </w:r>
      <w:r w:rsidR="004E7958">
        <w:rPr>
          <w:rFonts w:ascii="Baskerville" w:hAnsi="Baskerville"/>
        </w:rPr>
        <w:t xml:space="preserve"> Smith’s case exemplifies. </w:t>
      </w:r>
    </w:p>
    <w:p w14:paraId="4756F132" w14:textId="57210210" w:rsidR="004E7958" w:rsidRDefault="00412B69" w:rsidP="004E7958">
      <w:pPr>
        <w:ind w:left="1008" w:right="720"/>
        <w:rPr>
          <w:rFonts w:ascii="Baskerville" w:hAnsi="Baskerville"/>
        </w:rPr>
      </w:pPr>
      <w:r>
        <w:rPr>
          <w:rFonts w:ascii="Baskerville" w:hAnsi="Baskerville"/>
        </w:rPr>
        <w:t xml:space="preserve">“The basic phenomenon of moral motivation might be given a more systematic </w:t>
      </w:r>
      <w:r w:rsidR="00106B28">
        <w:rPr>
          <w:rFonts w:ascii="Baskerville" w:hAnsi="Baskerville"/>
        </w:rPr>
        <w:t>depiction as follows, using ‘P’ to stand for some individual and ‘</w:t>
      </w:r>
      <w:r w:rsidR="006D6189">
        <w:rPr>
          <w:rFonts w:ascii="Baskerville" w:hAnsi="Baskerville"/>
        </w:rPr>
        <w:sym w:font="Symbol" w:char="F06A"/>
      </w:r>
      <w:r w:rsidR="00CC0086">
        <w:rPr>
          <w:rFonts w:ascii="Baskerville" w:hAnsi="Baskerville"/>
        </w:rPr>
        <w:t>’ and ‘</w:t>
      </w:r>
      <w:r w:rsidR="00CE3495">
        <w:rPr>
          <w:rFonts w:ascii="Baskerville" w:hAnsi="Baskerville"/>
        </w:rPr>
        <w:sym w:font="Symbol" w:char="F059"/>
      </w:r>
      <w:r w:rsidR="00CC0086">
        <w:rPr>
          <w:rFonts w:ascii="Baskerville" w:hAnsi="Baskerville"/>
        </w:rPr>
        <w:t xml:space="preserve">’ each to stand for some action: </w:t>
      </w:r>
    </w:p>
    <w:p w14:paraId="7B932920" w14:textId="77777777" w:rsidR="00CC0086" w:rsidRDefault="00CC0086" w:rsidP="004E7958">
      <w:pPr>
        <w:ind w:left="1008" w:right="720"/>
        <w:rPr>
          <w:rFonts w:ascii="Baskerville" w:hAnsi="Baskerville"/>
        </w:rPr>
      </w:pPr>
    </w:p>
    <w:p w14:paraId="57114CB6" w14:textId="63FE479E" w:rsidR="00CC0086" w:rsidRDefault="0022701A" w:rsidP="004E7958">
      <w:pPr>
        <w:ind w:left="1008" w:right="720"/>
        <w:rPr>
          <w:rFonts w:ascii="Baskerville" w:hAnsi="Baskerville"/>
        </w:rPr>
      </w:pPr>
      <w:r>
        <w:rPr>
          <w:rFonts w:ascii="Baskerville" w:hAnsi="Baskerville"/>
        </w:rPr>
        <w:t xml:space="preserve">When </w:t>
      </w:r>
      <w:r w:rsidRPr="00F55D5A">
        <w:rPr>
          <w:rFonts w:ascii="Baskerville" w:hAnsi="Baskerville"/>
          <w:i/>
          <w:iCs/>
        </w:rPr>
        <w:t>P</w:t>
      </w:r>
      <w:r>
        <w:rPr>
          <w:rFonts w:ascii="Baskerville" w:hAnsi="Baskerville"/>
        </w:rPr>
        <w:t xml:space="preserve"> [</w:t>
      </w:r>
      <w:r w:rsidR="00FF7808">
        <w:rPr>
          <w:rFonts w:ascii="Baskerville" w:hAnsi="Baskerville"/>
        </w:rPr>
        <w:t xml:space="preserve">sincerely </w:t>
      </w:r>
      <w:r>
        <w:rPr>
          <w:rFonts w:ascii="Baskerville" w:hAnsi="Baskerville"/>
        </w:rPr>
        <w:t>asserts</w:t>
      </w:r>
      <w:r w:rsidR="009C45C8">
        <w:rPr>
          <w:rFonts w:ascii="Baskerville" w:hAnsi="Baskerville"/>
        </w:rPr>
        <w:t xml:space="preserve"> ‘I ought to </w:t>
      </w:r>
      <w:r w:rsidR="009C45C8">
        <w:rPr>
          <w:rFonts w:ascii="Baskerville" w:hAnsi="Baskerville"/>
        </w:rPr>
        <w:sym w:font="Symbol" w:char="F06A"/>
      </w:r>
      <w:r w:rsidR="009C45C8">
        <w:rPr>
          <w:rFonts w:ascii="Baskerville" w:hAnsi="Baskerville"/>
        </w:rPr>
        <w:t xml:space="preserve">’], she is ordinarily motivated to </w:t>
      </w:r>
      <w:r w:rsidR="009C45C8">
        <w:rPr>
          <w:rFonts w:ascii="Baskerville" w:hAnsi="Baskerville"/>
        </w:rPr>
        <w:sym w:font="Symbol" w:char="F06A"/>
      </w:r>
      <w:r w:rsidR="009C45C8">
        <w:rPr>
          <w:rFonts w:ascii="Baskerville" w:hAnsi="Baskerville"/>
        </w:rPr>
        <w:t xml:space="preserve">; should </w:t>
      </w:r>
      <w:r w:rsidR="009C45C8" w:rsidRPr="00F55D5A">
        <w:rPr>
          <w:rFonts w:ascii="Baskerville" w:hAnsi="Baskerville"/>
          <w:i/>
          <w:iCs/>
        </w:rPr>
        <w:t>P</w:t>
      </w:r>
      <w:r w:rsidR="009C45C8">
        <w:rPr>
          <w:rFonts w:ascii="Baskerville" w:hAnsi="Baskerville"/>
        </w:rPr>
        <w:t xml:space="preserve"> later become convinced </w:t>
      </w:r>
      <w:r w:rsidR="00FF7808">
        <w:rPr>
          <w:rFonts w:ascii="Baskerville" w:hAnsi="Baskerville"/>
        </w:rPr>
        <w:t>[and assert</w:t>
      </w:r>
      <w:r w:rsidR="0055684B">
        <w:rPr>
          <w:rFonts w:ascii="Baskerville" w:hAnsi="Baskerville"/>
        </w:rPr>
        <w:t xml:space="preserve">s ‘I ought not to </w:t>
      </w:r>
      <w:r w:rsidR="0055684B">
        <w:rPr>
          <w:rFonts w:ascii="Baskerville" w:hAnsi="Baskerville"/>
        </w:rPr>
        <w:sym w:font="Symbol" w:char="F06A"/>
      </w:r>
      <w:r w:rsidR="0055684B">
        <w:rPr>
          <w:rFonts w:ascii="Baskerville" w:hAnsi="Baskerville"/>
        </w:rPr>
        <w:t xml:space="preserve">. Instead, I ought to </w:t>
      </w:r>
      <w:r w:rsidR="0055684B">
        <w:rPr>
          <w:rFonts w:ascii="Baskerville" w:hAnsi="Baskerville"/>
        </w:rPr>
        <w:sym w:font="Symbol" w:char="F059"/>
      </w:r>
      <w:r w:rsidR="005B5098">
        <w:rPr>
          <w:rFonts w:ascii="Baskerville" w:hAnsi="Baskerville"/>
        </w:rPr>
        <w:t>’], she ordinarily ceases to be motivated to</w:t>
      </w:r>
      <w:r w:rsidR="00642152">
        <w:rPr>
          <w:rFonts w:ascii="Baskerville" w:hAnsi="Baskerville"/>
        </w:rPr>
        <w:t xml:space="preserve"> </w:t>
      </w:r>
      <w:r w:rsidR="00642152">
        <w:rPr>
          <w:rFonts w:ascii="Baskerville" w:hAnsi="Baskerville"/>
        </w:rPr>
        <w:sym w:font="Symbol" w:char="F06A"/>
      </w:r>
      <w:r w:rsidR="005B5098">
        <w:rPr>
          <w:rFonts w:ascii="Baskerville" w:hAnsi="Baskerville"/>
        </w:rPr>
        <w:t xml:space="preserve"> and comes to be motivated to </w:t>
      </w:r>
      <w:r w:rsidR="005B5098">
        <w:rPr>
          <w:rFonts w:ascii="Baskerville" w:hAnsi="Baskerville"/>
        </w:rPr>
        <w:sym w:font="Symbol" w:char="F059"/>
      </w:r>
      <w:r w:rsidR="005B5098">
        <w:rPr>
          <w:rFonts w:ascii="Baskerville" w:hAnsi="Baskerville"/>
        </w:rPr>
        <w:t>.”</w:t>
      </w:r>
      <w:r w:rsidR="000B7E35">
        <w:rPr>
          <w:rStyle w:val="FootnoteReference"/>
          <w:rFonts w:ascii="Baskerville" w:hAnsi="Baskerville"/>
        </w:rPr>
        <w:footnoteReference w:id="7"/>
      </w:r>
    </w:p>
    <w:p w14:paraId="5C4ADDAC" w14:textId="77777777" w:rsidR="00A960D6" w:rsidRDefault="00A960D6" w:rsidP="005464A2">
      <w:pPr>
        <w:ind w:right="720"/>
        <w:rPr>
          <w:rFonts w:ascii="Baskerville" w:hAnsi="Baskerville"/>
        </w:rPr>
      </w:pPr>
    </w:p>
    <w:p w14:paraId="34313093" w14:textId="7E8EFEE0" w:rsidR="0078220F" w:rsidRDefault="00E86C25" w:rsidP="00544CDD">
      <w:pPr>
        <w:spacing w:line="480" w:lineRule="auto"/>
        <w:ind w:right="720"/>
        <w:rPr>
          <w:rFonts w:ascii="Baskerville" w:hAnsi="Baskerville"/>
        </w:rPr>
      </w:pPr>
      <w:r>
        <w:rPr>
          <w:rFonts w:ascii="Baskerville" w:hAnsi="Baskerville"/>
        </w:rPr>
        <w:t xml:space="preserve">In Smith’s case, the puzzlement arises from the speaker’s assertion that he should </w:t>
      </w:r>
      <w:r w:rsidR="00544CDD">
        <w:rPr>
          <w:rFonts w:ascii="Baskerville" w:hAnsi="Baskerville"/>
        </w:rPr>
        <w:t xml:space="preserve">donate with his refusal to do so.  This contravenes the expected pattern Rosati describes. </w:t>
      </w:r>
      <w:r w:rsidR="0078220F">
        <w:rPr>
          <w:rFonts w:ascii="Baskerville" w:hAnsi="Baskerville"/>
        </w:rPr>
        <w:t xml:space="preserve">About </w:t>
      </w:r>
      <w:r>
        <w:rPr>
          <w:rFonts w:ascii="Baskerville" w:hAnsi="Baskerville"/>
        </w:rPr>
        <w:t>this phenomenon, Smith claims</w:t>
      </w:r>
      <w:r w:rsidR="00363B59">
        <w:rPr>
          <w:rFonts w:ascii="Baskerville" w:hAnsi="Baskerville"/>
        </w:rPr>
        <w:t>,</w:t>
      </w:r>
    </w:p>
    <w:p w14:paraId="6D3C6D88" w14:textId="69E93F60" w:rsidR="004C3A1D" w:rsidRDefault="005464A2" w:rsidP="005464A2">
      <w:pPr>
        <w:ind w:left="1008" w:right="720"/>
        <w:rPr>
          <w:rFonts w:ascii="Baskerville" w:hAnsi="Baskerville"/>
        </w:rPr>
      </w:pPr>
      <w:r>
        <w:rPr>
          <w:rFonts w:ascii="Baskerville" w:hAnsi="Baskerville"/>
        </w:rPr>
        <w:t>“</w:t>
      </w:r>
      <w:r w:rsidRPr="00AA3387">
        <w:rPr>
          <w:rFonts w:ascii="Baskerville" w:hAnsi="Baskerville"/>
          <w:i/>
        </w:rPr>
        <w:t>The conversation we had was about whether or not I should give to famine relief</w:t>
      </w:r>
      <w:r w:rsidRPr="00AA3387">
        <w:rPr>
          <w:rFonts w:ascii="Baskerville" w:hAnsi="Baskerville"/>
        </w:rPr>
        <w:t xml:space="preserve">.  But </w:t>
      </w:r>
      <w:r w:rsidRPr="00AA3387">
        <w:rPr>
          <w:rFonts w:ascii="Baskerville" w:hAnsi="Baskerville"/>
          <w:i/>
        </w:rPr>
        <w:t>this just seems equivalent to a conversation about whether or not I have a reason to give to famine relief</w:t>
      </w:r>
      <w:r w:rsidRPr="00AA3387">
        <w:rPr>
          <w:rFonts w:ascii="Baskerville" w:hAnsi="Baskerville"/>
        </w:rPr>
        <w:t>.”</w:t>
      </w:r>
      <w:r w:rsidR="004D5AD8">
        <w:rPr>
          <w:rStyle w:val="FootnoteReference"/>
          <w:rFonts w:ascii="Baskerville" w:hAnsi="Baskerville"/>
        </w:rPr>
        <w:footnoteReference w:id="8"/>
      </w:r>
      <w:r>
        <w:rPr>
          <w:rFonts w:ascii="Baskerville" w:hAnsi="Baskerville"/>
        </w:rPr>
        <w:t xml:space="preserve"> </w:t>
      </w:r>
      <w:r w:rsidR="00430F5F">
        <w:rPr>
          <w:rFonts w:ascii="Baskerville" w:hAnsi="Baskerville"/>
        </w:rPr>
        <w:t>[M</w:t>
      </w:r>
      <w:r w:rsidR="00AA3387" w:rsidRPr="00AA3387">
        <w:rPr>
          <w:rFonts w:ascii="Baskerville" w:hAnsi="Baskerville"/>
        </w:rPr>
        <w:t>y ital</w:t>
      </w:r>
      <w:r w:rsidR="00430F5F">
        <w:rPr>
          <w:rFonts w:ascii="Baskerville" w:hAnsi="Baskerville"/>
        </w:rPr>
        <w:t>ics.]</w:t>
      </w:r>
      <w:r w:rsidR="00AA3387" w:rsidRPr="00AA3387">
        <w:rPr>
          <w:rFonts w:ascii="Baskerville" w:hAnsi="Baskerville"/>
        </w:rPr>
        <w:t xml:space="preserve"> </w:t>
      </w:r>
    </w:p>
    <w:p w14:paraId="48F58D31" w14:textId="77777777" w:rsidR="0082262C" w:rsidRDefault="0082262C" w:rsidP="0082262C">
      <w:pPr>
        <w:ind w:left="1008" w:right="720"/>
        <w:rPr>
          <w:rFonts w:ascii="Baskerville" w:hAnsi="Baskerville"/>
        </w:rPr>
      </w:pPr>
    </w:p>
    <w:p w14:paraId="1D654212" w14:textId="0CBD4F7F" w:rsidR="00430F5F" w:rsidRDefault="006E1F0B" w:rsidP="00ED2B20">
      <w:pPr>
        <w:spacing w:line="480" w:lineRule="auto"/>
        <w:rPr>
          <w:rFonts w:ascii="Baskerville" w:hAnsi="Baskerville"/>
        </w:rPr>
      </w:pPr>
      <w:r>
        <w:rPr>
          <w:rFonts w:ascii="Baskerville" w:hAnsi="Baskerville"/>
        </w:rPr>
        <w:t>From cases like this, Smith concludes</w:t>
      </w:r>
      <w:r w:rsidR="00363B59">
        <w:rPr>
          <w:rFonts w:ascii="Baskerville" w:hAnsi="Baskerville"/>
        </w:rPr>
        <w:t xml:space="preserve"> more generally</w:t>
      </w:r>
      <w:r>
        <w:rPr>
          <w:rFonts w:ascii="Baskerville" w:hAnsi="Baskerville"/>
        </w:rPr>
        <w:t xml:space="preserve">, </w:t>
      </w:r>
    </w:p>
    <w:p w14:paraId="3D861C2C" w14:textId="03B1E5C4" w:rsidR="00275CD3" w:rsidRDefault="00A4709E" w:rsidP="00FD2097">
      <w:pPr>
        <w:pStyle w:val="ListParagraph"/>
        <w:ind w:right="720"/>
        <w:rPr>
          <w:rFonts w:ascii="Baskerville" w:hAnsi="Baskerville"/>
        </w:rPr>
      </w:pPr>
      <w:r w:rsidRPr="00817DC5">
        <w:rPr>
          <w:rFonts w:ascii="Baskerville" w:hAnsi="Baskerville"/>
        </w:rPr>
        <w:t>“</w:t>
      </w:r>
      <w:r w:rsidR="00817DC5">
        <w:rPr>
          <w:rFonts w:ascii="Baskerville" w:hAnsi="Baskerville"/>
        </w:rPr>
        <w:t>Moral</w:t>
      </w:r>
      <w:r w:rsidRPr="00817DC5">
        <w:rPr>
          <w:rFonts w:ascii="Baskerville" w:hAnsi="Baskerville"/>
        </w:rPr>
        <w:t xml:space="preserve"> judgments seem to be, or imply, opinions about the reasons we have to behav</w:t>
      </w:r>
      <w:r w:rsidR="00817DC5">
        <w:rPr>
          <w:rFonts w:ascii="Baskerville" w:hAnsi="Baskerville"/>
        </w:rPr>
        <w:t>e</w:t>
      </w:r>
      <w:r w:rsidRPr="00817DC5">
        <w:rPr>
          <w:rFonts w:ascii="Baskerville" w:hAnsi="Baskerville"/>
        </w:rPr>
        <w:t xml:space="preserve"> in certain ways</w:t>
      </w:r>
      <w:r w:rsidR="00071A0F">
        <w:rPr>
          <w:rFonts w:ascii="Baskerville" w:hAnsi="Baskerville"/>
        </w:rPr>
        <w:t>…</w:t>
      </w:r>
      <w:r w:rsidRPr="00817DC5">
        <w:rPr>
          <w:rFonts w:ascii="Baskerville" w:hAnsi="Baskerville"/>
        </w:rPr>
        <w:t xml:space="preserve">and, </w:t>
      </w:r>
      <w:r w:rsidRPr="00817DC5">
        <w:rPr>
          <w:rFonts w:ascii="Baskerville" w:hAnsi="Baskerville"/>
          <w:i/>
        </w:rPr>
        <w:t>other things being equal</w:t>
      </w:r>
      <w:r w:rsidRPr="00817DC5">
        <w:rPr>
          <w:rFonts w:ascii="Baskerville" w:hAnsi="Baskerville"/>
        </w:rPr>
        <w:t xml:space="preserve">, </w:t>
      </w:r>
      <w:r w:rsidRPr="00817DC5">
        <w:rPr>
          <w:rFonts w:ascii="Baskerville" w:hAnsi="Baskerville"/>
          <w:i/>
        </w:rPr>
        <w:t xml:space="preserve">having such opinions </w:t>
      </w:r>
      <w:r w:rsidRPr="00BF04A6">
        <w:rPr>
          <w:rFonts w:ascii="Baskerville" w:hAnsi="Baskerville"/>
          <w:bCs/>
          <w:i/>
        </w:rPr>
        <w:t>is</w:t>
      </w:r>
      <w:r w:rsidRPr="00817DC5">
        <w:rPr>
          <w:rFonts w:ascii="Baskerville" w:hAnsi="Baskerville"/>
          <w:i/>
        </w:rPr>
        <w:t xml:space="preserve"> a matter of finding ourselves with a</w:t>
      </w:r>
      <w:r w:rsidR="00071A0F">
        <w:rPr>
          <w:rFonts w:ascii="Baskerville" w:hAnsi="Baskerville"/>
          <w:i/>
        </w:rPr>
        <w:t xml:space="preserve"> </w:t>
      </w:r>
      <w:r w:rsidRPr="00817DC5">
        <w:rPr>
          <w:rFonts w:ascii="Baskerville" w:hAnsi="Baskerville"/>
          <w:i/>
        </w:rPr>
        <w:t>corresponding motivation to act</w:t>
      </w:r>
      <w:r w:rsidRPr="00817DC5">
        <w:rPr>
          <w:rFonts w:ascii="Baskerville" w:hAnsi="Baskerville"/>
        </w:rPr>
        <w:t>.” (my emph</w:t>
      </w:r>
      <w:r w:rsidR="00071A0F">
        <w:rPr>
          <w:rFonts w:ascii="Baskerville" w:hAnsi="Baskerville"/>
        </w:rPr>
        <w:t>asis</w:t>
      </w:r>
      <w:r w:rsidRPr="00817DC5">
        <w:rPr>
          <w:rFonts w:ascii="Baskerville" w:hAnsi="Baskerville"/>
        </w:rPr>
        <w:t>)</w:t>
      </w:r>
      <w:r w:rsidR="00275CD3">
        <w:rPr>
          <w:rFonts w:ascii="Baskerville" w:hAnsi="Baskerville"/>
        </w:rPr>
        <w:t xml:space="preserve"> (1994</w:t>
      </w:r>
      <w:r w:rsidR="00F30E53">
        <w:rPr>
          <w:rFonts w:ascii="Baskerville" w:hAnsi="Baskerville"/>
        </w:rPr>
        <w:t>:</w:t>
      </w:r>
      <w:r w:rsidR="00275CD3">
        <w:rPr>
          <w:rFonts w:ascii="Baskerville" w:hAnsi="Baskerville"/>
        </w:rPr>
        <w:t xml:space="preserve"> 7)</w:t>
      </w:r>
    </w:p>
    <w:p w14:paraId="0E889ED8" w14:textId="77777777" w:rsidR="00FD2097" w:rsidRPr="00FD2097" w:rsidRDefault="00FD2097" w:rsidP="00FD2097">
      <w:pPr>
        <w:pStyle w:val="ListParagraph"/>
        <w:ind w:right="720"/>
        <w:rPr>
          <w:rFonts w:ascii="Baskerville" w:hAnsi="Baskerville"/>
        </w:rPr>
      </w:pPr>
    </w:p>
    <w:p w14:paraId="69E667FF" w14:textId="6E690391" w:rsidR="00290516" w:rsidRDefault="00275CD3" w:rsidP="00C861B1">
      <w:pPr>
        <w:spacing w:line="480" w:lineRule="auto"/>
        <w:rPr>
          <w:rFonts w:ascii="Baskerville" w:hAnsi="Baskerville"/>
        </w:rPr>
      </w:pPr>
      <w:r>
        <w:rPr>
          <w:rFonts w:ascii="Baskerville" w:hAnsi="Baskerville"/>
        </w:rPr>
        <w:t xml:space="preserve">According to Smith, “other things are equal”, </w:t>
      </w:r>
      <w:r w:rsidR="00F24BAC">
        <w:rPr>
          <w:rFonts w:ascii="Baskerville" w:hAnsi="Baskerville"/>
        </w:rPr>
        <w:t>roughly, when an individual is</w:t>
      </w:r>
      <w:r w:rsidR="000C1D3E">
        <w:rPr>
          <w:rFonts w:ascii="Baskerville" w:hAnsi="Baskerville"/>
        </w:rPr>
        <w:t xml:space="preserve"> rational and</w:t>
      </w:r>
      <w:r w:rsidR="00F24BAC">
        <w:rPr>
          <w:rFonts w:ascii="Baskerville" w:hAnsi="Baskerville"/>
        </w:rPr>
        <w:t xml:space="preserve"> in a </w:t>
      </w:r>
      <w:r w:rsidR="000C1D3E">
        <w:rPr>
          <w:rFonts w:ascii="Baskerville" w:hAnsi="Baskerville"/>
        </w:rPr>
        <w:t xml:space="preserve">relevantly </w:t>
      </w:r>
      <w:r w:rsidR="00F24BAC">
        <w:rPr>
          <w:rFonts w:ascii="Baskerville" w:hAnsi="Baskerville"/>
        </w:rPr>
        <w:t xml:space="preserve">non-disturbed </w:t>
      </w:r>
      <w:r w:rsidR="006F558F">
        <w:rPr>
          <w:rFonts w:ascii="Baskerville" w:hAnsi="Baskerville"/>
        </w:rPr>
        <w:t xml:space="preserve">psychological </w:t>
      </w:r>
      <w:r w:rsidR="00F24BAC">
        <w:rPr>
          <w:rFonts w:ascii="Baskerville" w:hAnsi="Baskerville"/>
        </w:rPr>
        <w:t>state.</w:t>
      </w:r>
      <w:r w:rsidR="00F14961">
        <w:rPr>
          <w:rStyle w:val="FootnoteReference"/>
          <w:rFonts w:ascii="Baskerville" w:hAnsi="Baskerville"/>
        </w:rPr>
        <w:footnoteReference w:id="9"/>
      </w:r>
      <w:r w:rsidR="00F24BAC">
        <w:rPr>
          <w:rFonts w:ascii="Baskerville" w:hAnsi="Baskerville"/>
        </w:rPr>
        <w:t xml:space="preserve">  (</w:t>
      </w:r>
      <w:r w:rsidR="006F558F">
        <w:rPr>
          <w:rFonts w:ascii="Baskerville" w:hAnsi="Baskerville"/>
        </w:rPr>
        <w:t xml:space="preserve">The relevant </w:t>
      </w:r>
      <w:r w:rsidR="007B2430">
        <w:rPr>
          <w:rFonts w:ascii="Baskerville" w:hAnsi="Baskerville"/>
        </w:rPr>
        <w:t xml:space="preserve">states would be those that impair the normal functioning of </w:t>
      </w:r>
      <w:r w:rsidR="007009C8">
        <w:rPr>
          <w:rFonts w:ascii="Baskerville" w:hAnsi="Baskerville"/>
        </w:rPr>
        <w:t>an agent’s motivational system</w:t>
      </w:r>
      <w:r w:rsidR="000C1D3E">
        <w:rPr>
          <w:rFonts w:ascii="Baskerville" w:hAnsi="Baskerville"/>
        </w:rPr>
        <w:t>;</w:t>
      </w:r>
      <w:r w:rsidR="007009C8">
        <w:rPr>
          <w:rFonts w:ascii="Baskerville" w:hAnsi="Baskerville"/>
        </w:rPr>
        <w:t xml:space="preserve"> for example, </w:t>
      </w:r>
      <w:r w:rsidR="006F558F">
        <w:rPr>
          <w:rFonts w:ascii="Baskerville" w:hAnsi="Baskerville"/>
        </w:rPr>
        <w:t>severe depression</w:t>
      </w:r>
      <w:r w:rsidR="008C2C8A">
        <w:rPr>
          <w:rFonts w:ascii="Baskerville" w:hAnsi="Baskerville"/>
        </w:rPr>
        <w:t>.</w:t>
      </w:r>
      <w:r w:rsidR="00CB69BB">
        <w:rPr>
          <w:rFonts w:ascii="Baskerville" w:hAnsi="Baskerville"/>
        </w:rPr>
        <w:t>)</w:t>
      </w:r>
      <w:r w:rsidR="00C861B1">
        <w:rPr>
          <w:rFonts w:ascii="Baskerville" w:hAnsi="Baskerville"/>
        </w:rPr>
        <w:t xml:space="preserve"> </w:t>
      </w:r>
    </w:p>
    <w:p w14:paraId="00C94A6F" w14:textId="626B15DE" w:rsidR="00C861B1" w:rsidRDefault="00B57A5D" w:rsidP="00290516">
      <w:pPr>
        <w:spacing w:line="480" w:lineRule="auto"/>
        <w:ind w:firstLine="720"/>
        <w:rPr>
          <w:rFonts w:ascii="Baskerville" w:hAnsi="Baskerville"/>
        </w:rPr>
      </w:pPr>
      <w:r>
        <w:rPr>
          <w:rFonts w:ascii="Baskerville" w:hAnsi="Baskerville"/>
        </w:rPr>
        <w:t xml:space="preserve">Dreier’s discussion is </w:t>
      </w:r>
      <w:r w:rsidR="00C861B1">
        <w:rPr>
          <w:rFonts w:ascii="Baskerville" w:hAnsi="Baskerville"/>
        </w:rPr>
        <w:t>complimentary</w:t>
      </w:r>
      <w:r>
        <w:rPr>
          <w:rFonts w:ascii="Baskerville" w:hAnsi="Baskerville"/>
        </w:rPr>
        <w:t>.  He write</w:t>
      </w:r>
      <w:r w:rsidR="00657294">
        <w:rPr>
          <w:rFonts w:ascii="Baskerville" w:hAnsi="Baskerville"/>
        </w:rPr>
        <w:t>s</w:t>
      </w:r>
      <w:r>
        <w:rPr>
          <w:rFonts w:ascii="Baskerville" w:hAnsi="Baskerville"/>
        </w:rPr>
        <w:t xml:space="preserve"> that </w:t>
      </w:r>
      <w:r w:rsidR="00C861B1">
        <w:rPr>
          <w:rFonts w:ascii="Baskerville" w:hAnsi="Baskerville"/>
        </w:rPr>
        <w:t>Judgment Internalism is the thesis that</w:t>
      </w:r>
    </w:p>
    <w:p w14:paraId="45392717" w14:textId="552FF8B1" w:rsidR="00C861B1" w:rsidRDefault="00C861B1" w:rsidP="00C861B1">
      <w:pPr>
        <w:ind w:left="1008" w:right="864"/>
        <w:rPr>
          <w:rFonts w:ascii="Baskerville" w:hAnsi="Baskerville"/>
        </w:rPr>
      </w:pPr>
      <w:r>
        <w:rPr>
          <w:rFonts w:ascii="Baskerville" w:hAnsi="Baskerville"/>
        </w:rPr>
        <w:t xml:space="preserve">…to accept (sincerely assert, believe, etc.) a moral judgment </w:t>
      </w:r>
      <w:r w:rsidRPr="00EF6891">
        <w:rPr>
          <w:rFonts w:ascii="Baskerville" w:hAnsi="Baskerville"/>
          <w:i/>
          <w:iCs/>
        </w:rPr>
        <w:t xml:space="preserve">logically requires </w:t>
      </w:r>
      <w:r>
        <w:rPr>
          <w:rFonts w:ascii="Baskerville" w:hAnsi="Baskerville"/>
        </w:rPr>
        <w:t xml:space="preserve">having a motivating reason….[where] [s]omeone has a motivating reason, </w:t>
      </w:r>
      <w:r w:rsidRPr="00E15F05">
        <w:rPr>
          <w:rFonts w:ascii="Baskerville" w:hAnsi="Baskerville"/>
          <w:i/>
          <w:iCs/>
        </w:rPr>
        <w:t>r</w:t>
      </w:r>
      <w:r>
        <w:rPr>
          <w:rFonts w:ascii="Baskerville" w:hAnsi="Baskerville"/>
        </w:rPr>
        <w:t xml:space="preserve">, to do </w:t>
      </w:r>
      <w:r w:rsidRPr="00E15F05">
        <w:rPr>
          <w:rFonts w:ascii="Baskerville" w:hAnsi="Baskerville"/>
          <w:i/>
          <w:iCs/>
        </w:rPr>
        <w:t>x</w:t>
      </w:r>
      <w:r>
        <w:rPr>
          <w:rFonts w:ascii="Baskerville" w:hAnsi="Baskerville"/>
        </w:rPr>
        <w:t xml:space="preserve">, just in case </w:t>
      </w:r>
      <w:r w:rsidRPr="00CB5ACE">
        <w:rPr>
          <w:rFonts w:ascii="Baskerville" w:hAnsi="Baskerville"/>
          <w:i/>
          <w:iCs/>
        </w:rPr>
        <w:t>r</w:t>
      </w:r>
      <w:r>
        <w:rPr>
          <w:rFonts w:ascii="Baskerville" w:hAnsi="Baskerville"/>
        </w:rPr>
        <w:t xml:space="preserve"> could be cited as an explanation of his or her intentionally doing </w:t>
      </w:r>
      <w:r w:rsidRPr="00E15F05">
        <w:rPr>
          <w:rFonts w:ascii="Baskerville" w:hAnsi="Baskerville"/>
          <w:i/>
          <w:iCs/>
        </w:rPr>
        <w:t>x</w:t>
      </w:r>
      <w:r>
        <w:rPr>
          <w:rFonts w:ascii="Baskerville" w:hAnsi="Baskerville"/>
        </w:rPr>
        <w:t xml:space="preserve">. </w:t>
      </w:r>
      <w:r>
        <w:rPr>
          <w:rStyle w:val="FootnoteReference"/>
          <w:rFonts w:ascii="Baskerville" w:hAnsi="Baskerville"/>
        </w:rPr>
        <w:footnoteReference w:id="10"/>
      </w:r>
      <w:r>
        <w:rPr>
          <w:rFonts w:ascii="Baskerville" w:hAnsi="Baskerville"/>
        </w:rPr>
        <w:t xml:space="preserve">   [199</w:t>
      </w:r>
      <w:r w:rsidR="00163E64">
        <w:rPr>
          <w:rFonts w:ascii="Baskerville" w:hAnsi="Baskerville"/>
        </w:rPr>
        <w:t>4</w:t>
      </w:r>
      <w:r>
        <w:rPr>
          <w:rFonts w:ascii="Baskerville" w:hAnsi="Baskerville"/>
        </w:rPr>
        <w:t>: 6</w:t>
      </w:r>
      <w:r w:rsidR="00EF6891">
        <w:rPr>
          <w:rFonts w:ascii="Baskerville" w:hAnsi="Baskerville"/>
        </w:rPr>
        <w:t>. My emphasis.</w:t>
      </w:r>
      <w:r>
        <w:rPr>
          <w:rFonts w:ascii="Baskerville" w:hAnsi="Baskerville"/>
        </w:rPr>
        <w:t>]</w:t>
      </w:r>
    </w:p>
    <w:p w14:paraId="3143F5E7" w14:textId="77777777" w:rsidR="00CC4F66" w:rsidRDefault="00CC4F66" w:rsidP="00ED6784">
      <w:pPr>
        <w:ind w:right="1008"/>
        <w:rPr>
          <w:rFonts w:ascii="Baskerville" w:hAnsi="Baskerville"/>
        </w:rPr>
      </w:pPr>
    </w:p>
    <w:p w14:paraId="3B3B5251" w14:textId="2403D3BE" w:rsidR="00CB69BB" w:rsidRDefault="00CB69BB" w:rsidP="00275CD3">
      <w:pPr>
        <w:spacing w:line="480" w:lineRule="auto"/>
        <w:rPr>
          <w:rFonts w:ascii="Baskerville" w:hAnsi="Baskerville"/>
        </w:rPr>
      </w:pPr>
      <w:r>
        <w:rPr>
          <w:rFonts w:ascii="Baskerville" w:hAnsi="Baskerville"/>
        </w:rPr>
        <w:tab/>
        <w:t xml:space="preserve">Let us generalize </w:t>
      </w:r>
      <w:r w:rsidR="001512D5">
        <w:rPr>
          <w:rFonts w:ascii="Baskerville" w:hAnsi="Baskerville"/>
        </w:rPr>
        <w:t>their</w:t>
      </w:r>
      <w:r>
        <w:rPr>
          <w:rFonts w:ascii="Baskerville" w:hAnsi="Baskerville"/>
        </w:rPr>
        <w:t xml:space="preserve"> </w:t>
      </w:r>
      <w:r w:rsidR="00ED6784">
        <w:rPr>
          <w:rFonts w:ascii="Baskerville" w:hAnsi="Baskerville"/>
        </w:rPr>
        <w:t>discussion</w:t>
      </w:r>
      <w:r w:rsidR="001512D5">
        <w:rPr>
          <w:rFonts w:ascii="Baskerville" w:hAnsi="Baskerville"/>
        </w:rPr>
        <w:t>s</w:t>
      </w:r>
      <w:r w:rsidR="00082841">
        <w:rPr>
          <w:rFonts w:ascii="Baskerville" w:hAnsi="Baskerville"/>
        </w:rPr>
        <w:t xml:space="preserve"> to provide a</w:t>
      </w:r>
      <w:r w:rsidR="007833A5">
        <w:rPr>
          <w:rFonts w:ascii="Baskerville" w:hAnsi="Baskerville"/>
        </w:rPr>
        <w:t xml:space="preserve"> more</w:t>
      </w:r>
      <w:r w:rsidR="00082841">
        <w:rPr>
          <w:rFonts w:ascii="Baskerville" w:hAnsi="Baskerville"/>
        </w:rPr>
        <w:t xml:space="preserve"> </w:t>
      </w:r>
      <w:r w:rsidR="00657294">
        <w:rPr>
          <w:rFonts w:ascii="Baskerville" w:hAnsi="Baskerville"/>
        </w:rPr>
        <w:t xml:space="preserve">encompassing </w:t>
      </w:r>
      <w:r w:rsidR="00082841">
        <w:rPr>
          <w:rFonts w:ascii="Baskerville" w:hAnsi="Baskerville"/>
        </w:rPr>
        <w:t xml:space="preserve">characterization of </w:t>
      </w:r>
      <w:r w:rsidR="00082841" w:rsidRPr="00EC3BEB">
        <w:rPr>
          <w:rFonts w:ascii="Baskerville" w:hAnsi="Baskerville"/>
          <w:i/>
          <w:iCs/>
        </w:rPr>
        <w:t>Judgment Internalism</w:t>
      </w:r>
      <w:r w:rsidR="00EC3BEB">
        <w:rPr>
          <w:rFonts w:ascii="Baskerville" w:hAnsi="Baskerville"/>
        </w:rPr>
        <w:t xml:space="preserve"> (JI)</w:t>
      </w:r>
      <w:r w:rsidR="00082841">
        <w:rPr>
          <w:rFonts w:ascii="Baskerville" w:hAnsi="Baskerville"/>
        </w:rPr>
        <w:t>:</w:t>
      </w:r>
      <w:r w:rsidR="00A103D7">
        <w:rPr>
          <w:rStyle w:val="FootnoteReference"/>
          <w:rFonts w:ascii="Baskerville" w:hAnsi="Baskerville"/>
        </w:rPr>
        <w:footnoteReference w:id="11"/>
      </w:r>
      <w:r w:rsidR="00082841">
        <w:rPr>
          <w:rFonts w:ascii="Baskerville" w:hAnsi="Baskerville"/>
        </w:rPr>
        <w:t xml:space="preserve"> </w:t>
      </w:r>
    </w:p>
    <w:p w14:paraId="099C198D" w14:textId="494CC291" w:rsidR="001F23A2" w:rsidRDefault="00767041" w:rsidP="00233F21">
      <w:pPr>
        <w:ind w:left="1008" w:right="1008"/>
        <w:rPr>
          <w:rFonts w:ascii="Baskerville" w:hAnsi="Baskerville"/>
        </w:rPr>
      </w:pPr>
      <w:r>
        <w:rPr>
          <w:rFonts w:ascii="Baskerville" w:hAnsi="Baskerville"/>
        </w:rPr>
        <w:t xml:space="preserve">A </w:t>
      </w:r>
      <w:r w:rsidR="005150C5">
        <w:rPr>
          <w:rFonts w:ascii="Baskerville" w:hAnsi="Baskerville"/>
        </w:rPr>
        <w:t>person in a “normal”</w:t>
      </w:r>
      <w:r w:rsidR="001A7F83">
        <w:rPr>
          <w:rStyle w:val="FootnoteReference"/>
          <w:rFonts w:ascii="Baskerville" w:hAnsi="Baskerville"/>
        </w:rPr>
        <w:footnoteReference w:id="12"/>
      </w:r>
      <w:r w:rsidR="005150C5">
        <w:rPr>
          <w:rFonts w:ascii="Baskerville" w:hAnsi="Baskerville"/>
        </w:rPr>
        <w:t xml:space="preserve"> psychological state</w:t>
      </w:r>
      <w:r w:rsidR="002961B3">
        <w:rPr>
          <w:rFonts w:ascii="Baskerville" w:hAnsi="Baskerville"/>
        </w:rPr>
        <w:t>,</w:t>
      </w:r>
      <w:r>
        <w:rPr>
          <w:rFonts w:ascii="Baskerville" w:hAnsi="Baskerville"/>
        </w:rPr>
        <w:t xml:space="preserve"> who </w:t>
      </w:r>
      <w:r w:rsidR="00DE5499">
        <w:rPr>
          <w:rFonts w:ascii="Baskerville" w:hAnsi="Baskerville"/>
        </w:rPr>
        <w:t xml:space="preserve">sincerely </w:t>
      </w:r>
      <w:r w:rsidR="006D59BD">
        <w:rPr>
          <w:rFonts w:ascii="Baskerville" w:hAnsi="Baskerville"/>
        </w:rPr>
        <w:t>makes a moral statement</w:t>
      </w:r>
      <w:r w:rsidR="002961B3">
        <w:rPr>
          <w:rFonts w:ascii="Baskerville" w:hAnsi="Baskerville"/>
        </w:rPr>
        <w:t>,</w:t>
      </w:r>
      <w:r w:rsidR="00AB15F3">
        <w:rPr>
          <w:rFonts w:ascii="Baskerville" w:hAnsi="Baskerville"/>
        </w:rPr>
        <w:t xml:space="preserve"> thereby </w:t>
      </w:r>
      <w:r w:rsidR="00CA4856">
        <w:rPr>
          <w:rFonts w:ascii="Baskerville" w:hAnsi="Baskerville"/>
        </w:rPr>
        <w:t xml:space="preserve">has </w:t>
      </w:r>
      <w:r w:rsidR="00873A4C">
        <w:rPr>
          <w:rFonts w:ascii="Baskerville" w:hAnsi="Baskerville"/>
        </w:rPr>
        <w:t>a</w:t>
      </w:r>
      <w:r w:rsidR="00C11B51">
        <w:rPr>
          <w:rFonts w:ascii="Baskerville" w:hAnsi="Baskerville"/>
        </w:rPr>
        <w:t xml:space="preserve"> corresponding </w:t>
      </w:r>
      <w:r w:rsidR="00F259BA">
        <w:rPr>
          <w:rFonts w:ascii="Baskerville" w:hAnsi="Baskerville"/>
        </w:rPr>
        <w:t>motivating</w:t>
      </w:r>
      <w:r w:rsidR="00873A4C">
        <w:rPr>
          <w:rFonts w:ascii="Baskerville" w:hAnsi="Baskerville"/>
        </w:rPr>
        <w:t xml:space="preserve"> reason</w:t>
      </w:r>
      <w:r w:rsidR="00191719">
        <w:rPr>
          <w:rFonts w:ascii="Baskerville" w:hAnsi="Baskerville"/>
        </w:rPr>
        <w:t xml:space="preserve">, where the connection </w:t>
      </w:r>
      <w:r w:rsidR="009F0AF7">
        <w:rPr>
          <w:rFonts w:ascii="Baskerville" w:hAnsi="Baskerville"/>
        </w:rPr>
        <w:t xml:space="preserve">between </w:t>
      </w:r>
      <w:r w:rsidR="00B10DEC">
        <w:rPr>
          <w:rFonts w:ascii="Baskerville" w:hAnsi="Baskerville"/>
        </w:rPr>
        <w:t xml:space="preserve">their </w:t>
      </w:r>
      <w:r w:rsidR="009F0AF7">
        <w:rPr>
          <w:rFonts w:ascii="Baskerville" w:hAnsi="Baskerville"/>
        </w:rPr>
        <w:t>expression and motivation is logical or conceptual.</w:t>
      </w:r>
      <w:r w:rsidR="00F01E8F">
        <w:rPr>
          <w:rStyle w:val="FootnoteReference"/>
          <w:rFonts w:ascii="Baskerville" w:hAnsi="Baskerville"/>
        </w:rPr>
        <w:footnoteReference w:id="13"/>
      </w:r>
    </w:p>
    <w:p w14:paraId="4916763C" w14:textId="3F9E6C65" w:rsidR="00527928" w:rsidRDefault="00527928" w:rsidP="00C0079D">
      <w:pPr>
        <w:ind w:right="864"/>
        <w:rPr>
          <w:rFonts w:ascii="Baskerville" w:hAnsi="Baskerville"/>
        </w:rPr>
      </w:pPr>
    </w:p>
    <w:p w14:paraId="0FECDDE9" w14:textId="72FF917F" w:rsidR="005453AB" w:rsidRDefault="000D236F" w:rsidP="00C01FA4">
      <w:pPr>
        <w:spacing w:line="480" w:lineRule="auto"/>
        <w:ind w:right="864" w:firstLine="720"/>
        <w:rPr>
          <w:rFonts w:ascii="Baskerville" w:hAnsi="Baskerville"/>
        </w:rPr>
      </w:pPr>
      <w:r>
        <w:rPr>
          <w:rFonts w:ascii="Baskerville" w:hAnsi="Baskerville"/>
        </w:rPr>
        <w:t xml:space="preserve">What </w:t>
      </w:r>
      <w:r w:rsidR="00147E5B">
        <w:rPr>
          <w:rFonts w:ascii="Baskerville" w:hAnsi="Baskerville"/>
        </w:rPr>
        <w:t>constraint, if any, might such a thesis place on a semantics for deontic modals?</w:t>
      </w:r>
      <w:r w:rsidR="00534996">
        <w:rPr>
          <w:rFonts w:ascii="Baskerville" w:hAnsi="Baskerville"/>
        </w:rPr>
        <w:t xml:space="preserve">  And how, if at all, </w:t>
      </w:r>
      <w:r w:rsidR="00E27E97">
        <w:rPr>
          <w:rFonts w:ascii="Baskerville" w:hAnsi="Baskerville"/>
        </w:rPr>
        <w:t>might the need to meet that constraint p</w:t>
      </w:r>
      <w:r w:rsidR="002B397D">
        <w:rPr>
          <w:rFonts w:ascii="Baskerville" w:hAnsi="Baskerville"/>
        </w:rPr>
        <w:t xml:space="preserve">ose a challenge to </w:t>
      </w:r>
      <w:r w:rsidR="00852744">
        <w:rPr>
          <w:rFonts w:ascii="Baskerville" w:hAnsi="Baskerville"/>
        </w:rPr>
        <w:t>R</w:t>
      </w:r>
      <w:r w:rsidR="00E27E97">
        <w:rPr>
          <w:rFonts w:ascii="Baskerville" w:hAnsi="Baskerville"/>
        </w:rPr>
        <w:t xml:space="preserve">epresentational theories </w:t>
      </w:r>
      <w:r w:rsidR="0002518C">
        <w:rPr>
          <w:rFonts w:ascii="Baskerville" w:hAnsi="Baskerville"/>
        </w:rPr>
        <w:t xml:space="preserve">of moral language?  </w:t>
      </w:r>
      <w:r w:rsidR="00ED3CA3">
        <w:rPr>
          <w:rFonts w:ascii="Baskerville" w:hAnsi="Baskerville"/>
        </w:rPr>
        <w:t>Since</w:t>
      </w:r>
      <w:r w:rsidR="005C5622">
        <w:rPr>
          <w:rFonts w:ascii="Baskerville" w:hAnsi="Baskerville"/>
        </w:rPr>
        <w:t>, according to Judgment Internalism,</w:t>
      </w:r>
      <w:r w:rsidR="00ED3CA3">
        <w:rPr>
          <w:rFonts w:ascii="Baskerville" w:hAnsi="Baskerville"/>
        </w:rPr>
        <w:t xml:space="preserve"> </w:t>
      </w:r>
      <w:r w:rsidR="00ED0ACB">
        <w:rPr>
          <w:rFonts w:ascii="Baskerville" w:hAnsi="Baskerville"/>
        </w:rPr>
        <w:t>judging that such-and-such should be the case</w:t>
      </w:r>
      <w:r w:rsidR="00DD19EA">
        <w:rPr>
          <w:rFonts w:ascii="Baskerville" w:hAnsi="Baskerville"/>
        </w:rPr>
        <w:t xml:space="preserve"> (under the specified conditions)</w:t>
      </w:r>
      <w:r w:rsidR="00ED0ACB">
        <w:rPr>
          <w:rFonts w:ascii="Baskerville" w:hAnsi="Baskerville"/>
        </w:rPr>
        <w:t xml:space="preserve"> </w:t>
      </w:r>
      <w:r w:rsidR="00090743">
        <w:rPr>
          <w:rFonts w:ascii="Baskerville" w:hAnsi="Baskerville"/>
        </w:rPr>
        <w:t xml:space="preserve">while </w:t>
      </w:r>
      <w:r w:rsidR="00BE3FCD">
        <w:rPr>
          <w:rFonts w:ascii="Baskerville" w:hAnsi="Baskerville"/>
        </w:rPr>
        <w:t>hav</w:t>
      </w:r>
      <w:r w:rsidR="00090743">
        <w:rPr>
          <w:rFonts w:ascii="Baskerville" w:hAnsi="Baskerville"/>
        </w:rPr>
        <w:t xml:space="preserve">ing no corresponding </w:t>
      </w:r>
      <w:r w:rsidR="00574081">
        <w:rPr>
          <w:rFonts w:ascii="Baskerville" w:hAnsi="Baskerville"/>
        </w:rPr>
        <w:t>motivation is incoherent</w:t>
      </w:r>
      <w:r w:rsidR="002C0544">
        <w:rPr>
          <w:rFonts w:ascii="Baskerville" w:hAnsi="Baskerville"/>
        </w:rPr>
        <w:t>,</w:t>
      </w:r>
      <w:r w:rsidR="00574081">
        <w:rPr>
          <w:rFonts w:ascii="Baskerville" w:hAnsi="Baskerville"/>
        </w:rPr>
        <w:t xml:space="preserve"> </w:t>
      </w:r>
      <w:r w:rsidR="00EF3B37">
        <w:rPr>
          <w:rFonts w:ascii="Baskerville" w:hAnsi="Baskerville"/>
        </w:rPr>
        <w:t xml:space="preserve">the connection must be analytic—necessary and recognizable by anyone </w:t>
      </w:r>
      <w:r w:rsidR="00967A6F">
        <w:rPr>
          <w:rFonts w:ascii="Baskerville" w:hAnsi="Baskerville"/>
        </w:rPr>
        <w:t xml:space="preserve">who understands moral statements. </w:t>
      </w:r>
      <w:r w:rsidR="005453AB">
        <w:rPr>
          <w:rFonts w:ascii="Baskerville" w:hAnsi="Baskerville"/>
        </w:rPr>
        <w:t xml:space="preserve"> If that’s correct, then Judgment Internalism places a constrain</w:t>
      </w:r>
      <w:r w:rsidR="006D6905">
        <w:rPr>
          <w:rFonts w:ascii="Baskerville" w:hAnsi="Baskerville"/>
        </w:rPr>
        <w:t>t</w:t>
      </w:r>
      <w:r w:rsidR="005453AB">
        <w:rPr>
          <w:rFonts w:ascii="Baskerville" w:hAnsi="Baskerville"/>
        </w:rPr>
        <w:t xml:space="preserve"> on</w:t>
      </w:r>
      <w:r w:rsidR="004C1738">
        <w:rPr>
          <w:rFonts w:ascii="Baskerville" w:hAnsi="Baskerville"/>
        </w:rPr>
        <w:t xml:space="preserve"> </w:t>
      </w:r>
      <w:r w:rsidR="00CD2269">
        <w:rPr>
          <w:rFonts w:ascii="Baskerville" w:hAnsi="Baskerville"/>
        </w:rPr>
        <w:t xml:space="preserve">the semantics for </w:t>
      </w:r>
      <w:r w:rsidR="004C1738">
        <w:rPr>
          <w:rFonts w:ascii="Baskerville" w:hAnsi="Baskerville"/>
        </w:rPr>
        <w:t>certain embedded uses of deontic necessity modals</w:t>
      </w:r>
      <w:r w:rsidR="008938EB">
        <w:rPr>
          <w:rFonts w:ascii="Baskerville" w:hAnsi="Baskerville"/>
        </w:rPr>
        <w:t xml:space="preserve">. </w:t>
      </w:r>
      <w:r w:rsidR="00006A7B">
        <w:rPr>
          <w:rFonts w:ascii="Baskerville" w:hAnsi="Baskerville"/>
        </w:rPr>
        <w:t>W</w:t>
      </w:r>
      <w:r w:rsidR="003A2B48">
        <w:rPr>
          <w:rFonts w:ascii="Baskerville" w:hAnsi="Baskerville"/>
        </w:rPr>
        <w:t xml:space="preserve">e should find </w:t>
      </w:r>
      <w:r w:rsidR="0030344C">
        <w:rPr>
          <w:rFonts w:ascii="Baskerville" w:hAnsi="Baskerville"/>
        </w:rPr>
        <w:t xml:space="preserve">that </w:t>
      </w:r>
      <w:r w:rsidR="00464934">
        <w:rPr>
          <w:rFonts w:ascii="Baskerville" w:hAnsi="Baskerville"/>
        </w:rPr>
        <w:t>a</w:t>
      </w:r>
      <w:r w:rsidR="004E5FA3">
        <w:rPr>
          <w:rFonts w:ascii="Baskerville" w:hAnsi="Baskerville"/>
        </w:rPr>
        <w:t>n adequate</w:t>
      </w:r>
      <w:r w:rsidR="00464934">
        <w:rPr>
          <w:rFonts w:ascii="Baskerville" w:hAnsi="Baskerville"/>
        </w:rPr>
        <w:t xml:space="preserve"> semantics for deontic modals should validate an entailment between</w:t>
      </w:r>
      <w:r w:rsidR="00B73B59">
        <w:rPr>
          <w:rFonts w:ascii="Baskerville" w:hAnsi="Baskerville"/>
        </w:rPr>
        <w:t xml:space="preserve"> sentences of the form</w:t>
      </w:r>
      <w:r w:rsidR="00464934">
        <w:rPr>
          <w:rFonts w:ascii="Baskerville" w:hAnsi="Baskerville"/>
        </w:rPr>
        <w:t>,</w:t>
      </w:r>
    </w:p>
    <w:p w14:paraId="25812C37" w14:textId="321D8FFB" w:rsidR="000F34EE" w:rsidRDefault="00464934" w:rsidP="00464934">
      <w:pPr>
        <w:pStyle w:val="ListParagraph"/>
        <w:numPr>
          <w:ilvl w:val="0"/>
          <w:numId w:val="9"/>
        </w:numPr>
        <w:spacing w:line="480" w:lineRule="auto"/>
        <w:ind w:right="576"/>
        <w:rPr>
          <w:rFonts w:ascii="Baskerville" w:hAnsi="Baskerville"/>
        </w:rPr>
      </w:pPr>
      <w:r>
        <w:rPr>
          <w:rFonts w:ascii="Baskerville" w:hAnsi="Baskerville"/>
        </w:rPr>
        <w:t xml:space="preserve">S </w:t>
      </w:r>
      <w:r w:rsidR="00886D84">
        <w:rPr>
          <w:rFonts w:ascii="Baskerville" w:hAnsi="Baskerville"/>
        </w:rPr>
        <w:t xml:space="preserve">sincerely </w:t>
      </w:r>
      <w:r>
        <w:rPr>
          <w:rFonts w:ascii="Baskerville" w:hAnsi="Baskerville"/>
        </w:rPr>
        <w:t xml:space="preserve">asserts that </w:t>
      </w:r>
      <w:r w:rsidR="000F34EE">
        <w:rPr>
          <w:rFonts w:ascii="Baskerville" w:hAnsi="Baskerville"/>
        </w:rPr>
        <w:t>o</w:t>
      </w:r>
      <w:r w:rsidR="00847E6B" w:rsidRPr="00464934">
        <w:rPr>
          <w:rFonts w:ascii="Baskerville" w:hAnsi="Baskerville"/>
        </w:rPr>
        <w:t xml:space="preserve">ught </w:t>
      </w:r>
      <w:r w:rsidR="00847E6B" w:rsidRPr="00D41504">
        <w:rPr>
          <w:rFonts w:ascii="Baskerville" w:hAnsi="Baskerville"/>
        </w:rPr>
        <w:sym w:font="Symbol" w:char="F06A"/>
      </w:r>
    </w:p>
    <w:p w14:paraId="3230AA20" w14:textId="28F33781" w:rsidR="000F34EE" w:rsidRPr="000F34EE" w:rsidRDefault="00B73B59" w:rsidP="00441FF9">
      <w:pPr>
        <w:spacing w:line="480" w:lineRule="auto"/>
        <w:rPr>
          <w:rFonts w:ascii="Baskerville" w:hAnsi="Baskerville"/>
        </w:rPr>
      </w:pPr>
      <w:r>
        <w:rPr>
          <w:rFonts w:ascii="Baskerville" w:hAnsi="Baskerville"/>
        </w:rPr>
        <w:t>a</w:t>
      </w:r>
      <w:r w:rsidR="000F34EE">
        <w:rPr>
          <w:rFonts w:ascii="Baskerville" w:hAnsi="Baskerville"/>
        </w:rPr>
        <w:t>nd</w:t>
      </w:r>
      <w:r>
        <w:rPr>
          <w:rFonts w:ascii="Baskerville" w:hAnsi="Baskerville"/>
        </w:rPr>
        <w:t xml:space="preserve"> sentences of the form</w:t>
      </w:r>
    </w:p>
    <w:p w14:paraId="68A00034" w14:textId="26D3B61C" w:rsidR="00275CD3" w:rsidRPr="00861708" w:rsidRDefault="000F34EE" w:rsidP="00861708">
      <w:pPr>
        <w:pStyle w:val="ListParagraph"/>
        <w:numPr>
          <w:ilvl w:val="0"/>
          <w:numId w:val="9"/>
        </w:numPr>
        <w:spacing w:line="480" w:lineRule="auto"/>
        <w:ind w:right="576"/>
        <w:rPr>
          <w:rFonts w:ascii="Baskerville" w:hAnsi="Baskerville"/>
        </w:rPr>
      </w:pPr>
      <w:r>
        <w:rPr>
          <w:rFonts w:ascii="Baskerville" w:hAnsi="Baskerville"/>
        </w:rPr>
        <w:t>S</w:t>
      </w:r>
      <w:r w:rsidR="00237DAF" w:rsidRPr="00464934">
        <w:rPr>
          <w:rFonts w:ascii="Baskerville" w:hAnsi="Baskerville"/>
        </w:rPr>
        <w:t>ome</w:t>
      </w:r>
      <w:r w:rsidR="009F58C3" w:rsidRPr="00464934">
        <w:rPr>
          <w:rFonts w:ascii="Baskerville" w:hAnsi="Baskerville"/>
        </w:rPr>
        <w:t>one</w:t>
      </w:r>
      <w:r w:rsidR="00237DAF" w:rsidRPr="00464934">
        <w:rPr>
          <w:rFonts w:ascii="Baskerville" w:hAnsi="Baskerville"/>
        </w:rPr>
        <w:t xml:space="preserve"> has a</w:t>
      </w:r>
      <w:r w:rsidR="008E78E6" w:rsidRPr="00464934">
        <w:rPr>
          <w:rFonts w:ascii="Baskerville" w:hAnsi="Baskerville"/>
        </w:rPr>
        <w:t xml:space="preserve"> motivating</w:t>
      </w:r>
      <w:r w:rsidR="00237DAF" w:rsidRPr="00464934">
        <w:rPr>
          <w:rFonts w:ascii="Baskerville" w:hAnsi="Baskerville"/>
        </w:rPr>
        <w:t xml:space="preserve"> reason </w:t>
      </w:r>
      <w:r w:rsidR="001B760C" w:rsidRPr="00464934">
        <w:rPr>
          <w:rFonts w:ascii="Baskerville" w:hAnsi="Baskerville"/>
        </w:rPr>
        <w:t xml:space="preserve">for making it the case that </w:t>
      </w:r>
      <w:r w:rsidR="006571C6">
        <w:sym w:font="Symbol" w:char="F06A"/>
      </w:r>
      <w:r>
        <w:rPr>
          <w:rFonts w:ascii="Baskerville" w:hAnsi="Baskerville"/>
        </w:rPr>
        <w:t>.</w:t>
      </w:r>
      <w:r w:rsidR="00EA5465" w:rsidRPr="00861708">
        <w:rPr>
          <w:rFonts w:ascii="Baskerville" w:hAnsi="Baskerville"/>
        </w:rPr>
        <w:t xml:space="preserve"> </w:t>
      </w:r>
      <w:r w:rsidR="000206CE" w:rsidRPr="00861708">
        <w:rPr>
          <w:rFonts w:ascii="Baskerville" w:hAnsi="Baskerville"/>
        </w:rPr>
        <w:t xml:space="preserve"> </w:t>
      </w:r>
    </w:p>
    <w:p w14:paraId="6191C2C7" w14:textId="37A361A1" w:rsidR="003B3769" w:rsidRDefault="009636F4" w:rsidP="006F06D0">
      <w:pPr>
        <w:spacing w:line="480" w:lineRule="auto"/>
        <w:ind w:firstLine="720"/>
        <w:rPr>
          <w:rFonts w:ascii="Baskerville" w:hAnsi="Baskerville"/>
        </w:rPr>
      </w:pPr>
      <w:r>
        <w:rPr>
          <w:rFonts w:ascii="Baskerville" w:hAnsi="Baskerville"/>
        </w:rPr>
        <w:t>This is a semantic claim. It requires that every point of evaluation</w:t>
      </w:r>
      <w:r w:rsidR="00DC3F30">
        <w:rPr>
          <w:rStyle w:val="FootnoteReference"/>
          <w:rFonts w:ascii="Baskerville" w:hAnsi="Baskerville"/>
        </w:rPr>
        <w:footnoteReference w:id="14"/>
      </w:r>
      <w:r>
        <w:rPr>
          <w:rFonts w:ascii="Baskerville" w:hAnsi="Baskerville"/>
        </w:rPr>
        <w:t xml:space="preserve"> at which (1) is true is a poin</w:t>
      </w:r>
      <w:r w:rsidR="00441FF9">
        <w:rPr>
          <w:rFonts w:ascii="Baskerville" w:hAnsi="Baskerville"/>
        </w:rPr>
        <w:t>t of evaluation at which (2) is true.</w:t>
      </w:r>
      <w:r w:rsidR="00064DC0">
        <w:rPr>
          <w:rStyle w:val="FootnoteReference"/>
          <w:rFonts w:ascii="Baskerville" w:hAnsi="Baskerville"/>
        </w:rPr>
        <w:footnoteReference w:id="15"/>
      </w:r>
      <w:r w:rsidR="00441FF9">
        <w:rPr>
          <w:rFonts w:ascii="Baskerville" w:hAnsi="Baskerville"/>
        </w:rPr>
        <w:t xml:space="preserve"> </w:t>
      </w:r>
      <w:r w:rsidR="00CB3D08">
        <w:rPr>
          <w:rFonts w:ascii="Baskerville" w:hAnsi="Baskerville"/>
        </w:rPr>
        <w:t xml:space="preserve">The connection to </w:t>
      </w:r>
      <w:r w:rsidR="00CD6870">
        <w:rPr>
          <w:rFonts w:ascii="Baskerville" w:hAnsi="Baskerville"/>
        </w:rPr>
        <w:t>R</w:t>
      </w:r>
      <w:r w:rsidR="00CB3D08">
        <w:rPr>
          <w:rFonts w:ascii="Baskerville" w:hAnsi="Baskerville"/>
        </w:rPr>
        <w:t>epresentationalism about modals would</w:t>
      </w:r>
      <w:r w:rsidR="00670352">
        <w:rPr>
          <w:rFonts w:ascii="Baskerville" w:hAnsi="Baskerville"/>
        </w:rPr>
        <w:t xml:space="preserve"> then</w:t>
      </w:r>
      <w:r w:rsidR="00CB3D08">
        <w:rPr>
          <w:rFonts w:ascii="Baskerville" w:hAnsi="Baskerville"/>
        </w:rPr>
        <w:t xml:space="preserve"> be this: Since the sincere expression of ordinary, descriptive or representational statements do</w:t>
      </w:r>
      <w:r w:rsidR="00CD6870">
        <w:rPr>
          <w:rFonts w:ascii="Baskerville" w:hAnsi="Baskerville"/>
        </w:rPr>
        <w:t>esn’t</w:t>
      </w:r>
      <w:r w:rsidR="00CB3D08">
        <w:rPr>
          <w:rFonts w:ascii="Baskerville" w:hAnsi="Baskerville"/>
        </w:rPr>
        <w:t xml:space="preserve"> entail </w:t>
      </w:r>
      <w:r w:rsidR="00CD6870">
        <w:rPr>
          <w:rFonts w:ascii="Baskerville" w:hAnsi="Baskerville"/>
        </w:rPr>
        <w:t xml:space="preserve">any </w:t>
      </w:r>
      <w:r w:rsidR="00CB3D08">
        <w:rPr>
          <w:rFonts w:ascii="Baskerville" w:hAnsi="Baskerville"/>
        </w:rPr>
        <w:t xml:space="preserve">claim about the existence of motivating reasons, English sentences of the form </w:t>
      </w:r>
      <w:r w:rsidR="00CB3D08" w:rsidRPr="00D41504">
        <w:rPr>
          <w:rFonts w:ascii="Baskerville" w:hAnsi="Baskerville"/>
          <w:i/>
          <w:iCs/>
        </w:rPr>
        <w:t xml:space="preserve">ought </w:t>
      </w:r>
      <w:r w:rsidR="00CB3D08" w:rsidRPr="00D41504">
        <w:rPr>
          <w:rFonts w:ascii="Baskerville" w:hAnsi="Baskerville"/>
          <w:i/>
          <w:iCs/>
        </w:rPr>
        <w:sym w:font="Symbol" w:char="F06A"/>
      </w:r>
      <w:r w:rsidR="00CB3D08">
        <w:rPr>
          <w:rFonts w:ascii="Baskerville" w:hAnsi="Baskerville"/>
        </w:rPr>
        <w:t xml:space="preserve"> cannot be representational. </w:t>
      </w:r>
      <w:r w:rsidR="00CB3D08">
        <w:t xml:space="preserve"> </w:t>
      </w:r>
    </w:p>
    <w:p w14:paraId="6A3AE7D7" w14:textId="75D2E42D" w:rsidR="00C1735D" w:rsidRDefault="00BA073D" w:rsidP="003B3769">
      <w:pPr>
        <w:spacing w:line="480" w:lineRule="auto"/>
        <w:ind w:firstLine="720"/>
        <w:rPr>
          <w:rFonts w:ascii="Baskerville" w:hAnsi="Baskerville"/>
        </w:rPr>
      </w:pPr>
      <w:r>
        <w:rPr>
          <w:rFonts w:ascii="Baskerville" w:hAnsi="Baskerville"/>
        </w:rPr>
        <w:t xml:space="preserve">To keep things simple, I adopt the </w:t>
      </w:r>
      <w:r w:rsidR="00F70D56">
        <w:rPr>
          <w:rFonts w:ascii="Baskerville" w:hAnsi="Baskerville"/>
        </w:rPr>
        <w:t>standard assumption that a point of evaluation is a context, world pair, &lt;c,w&gt;</w:t>
      </w:r>
      <w:r w:rsidR="00A824DD">
        <w:rPr>
          <w:rFonts w:ascii="Baskerville" w:hAnsi="Baskerville"/>
        </w:rPr>
        <w:t>.</w:t>
      </w:r>
      <w:r w:rsidR="00A824DD">
        <w:rPr>
          <w:rStyle w:val="FootnoteReference"/>
          <w:rFonts w:ascii="Baskerville" w:hAnsi="Baskerville"/>
        </w:rPr>
        <w:footnoteReference w:id="16"/>
      </w:r>
      <w:r w:rsidR="003B3769">
        <w:rPr>
          <w:rFonts w:ascii="Baskerville" w:hAnsi="Baskerville"/>
        </w:rPr>
        <w:t xml:space="preserve"> </w:t>
      </w:r>
      <w:r w:rsidR="00CC7776">
        <w:rPr>
          <w:rFonts w:ascii="Baskerville" w:hAnsi="Baskerville"/>
        </w:rPr>
        <w:t xml:space="preserve">To </w:t>
      </w:r>
      <w:r w:rsidR="000D79C8">
        <w:rPr>
          <w:rFonts w:ascii="Baskerville" w:hAnsi="Baskerville"/>
        </w:rPr>
        <w:t>test th</w:t>
      </w:r>
      <w:r w:rsidR="00DA0ABF">
        <w:rPr>
          <w:rFonts w:ascii="Baskerville" w:hAnsi="Baskerville"/>
        </w:rPr>
        <w:t xml:space="preserve">e </w:t>
      </w:r>
      <w:r w:rsidR="000D79C8">
        <w:rPr>
          <w:rFonts w:ascii="Baskerville" w:hAnsi="Baskerville"/>
        </w:rPr>
        <w:t>claim</w:t>
      </w:r>
      <w:r w:rsidR="00DA0ABF">
        <w:rPr>
          <w:rFonts w:ascii="Baskerville" w:hAnsi="Baskerville"/>
        </w:rPr>
        <w:t xml:space="preserve"> that sentences of the form exhibited in (1) each entail a sentence of the form exhibited in (2),</w:t>
      </w:r>
      <w:r w:rsidR="000D79C8">
        <w:rPr>
          <w:rFonts w:ascii="Baskerville" w:hAnsi="Baskerville"/>
        </w:rPr>
        <w:t xml:space="preserve"> imagine a researcher </w:t>
      </w:r>
      <w:r w:rsidR="00C1735D">
        <w:rPr>
          <w:rFonts w:ascii="Baskerville" w:hAnsi="Baskerville"/>
        </w:rPr>
        <w:t xml:space="preserve">studying the global distribution of food resources.  </w:t>
      </w:r>
      <w:r w:rsidR="00376DBE">
        <w:rPr>
          <w:rFonts w:ascii="Baskerville" w:hAnsi="Baskerville"/>
        </w:rPr>
        <w:t xml:space="preserve">After assessing all of her data, </w:t>
      </w:r>
      <w:r w:rsidR="00C1735D">
        <w:rPr>
          <w:rFonts w:ascii="Baskerville" w:hAnsi="Baskerville"/>
        </w:rPr>
        <w:t xml:space="preserve">she </w:t>
      </w:r>
      <w:r w:rsidR="00376DBE">
        <w:rPr>
          <w:rFonts w:ascii="Baskerville" w:hAnsi="Baskerville"/>
        </w:rPr>
        <w:t xml:space="preserve">(sincerely, </w:t>
      </w:r>
      <w:r w:rsidR="002B78BE">
        <w:rPr>
          <w:rFonts w:ascii="Baskerville" w:hAnsi="Baskerville"/>
        </w:rPr>
        <w:t xml:space="preserve">while </w:t>
      </w:r>
      <w:r w:rsidR="00376DBE">
        <w:rPr>
          <w:rFonts w:ascii="Baskerville" w:hAnsi="Baskerville"/>
        </w:rPr>
        <w:t xml:space="preserve">in a sound state of mind) </w:t>
      </w:r>
      <w:r w:rsidR="00C1735D">
        <w:rPr>
          <w:rFonts w:ascii="Baskerville" w:hAnsi="Baskerville"/>
        </w:rPr>
        <w:t>concludes,</w:t>
      </w:r>
    </w:p>
    <w:p w14:paraId="70DD02B6" w14:textId="0DA682F8" w:rsidR="00C1735D" w:rsidRPr="008C3AF7" w:rsidRDefault="00C1735D" w:rsidP="00602181">
      <w:pPr>
        <w:spacing w:line="480" w:lineRule="auto"/>
        <w:ind w:left="1008"/>
        <w:rPr>
          <w:rFonts w:ascii="Baskerville" w:hAnsi="Baskerville"/>
        </w:rPr>
      </w:pPr>
      <w:r>
        <w:rPr>
          <w:rFonts w:ascii="Baskerville" w:hAnsi="Baskerville"/>
        </w:rPr>
        <w:t>(</w:t>
      </w:r>
      <w:r w:rsidR="00376DBE">
        <w:rPr>
          <w:rFonts w:ascii="Baskerville" w:hAnsi="Baskerville"/>
        </w:rPr>
        <w:t>3</w:t>
      </w:r>
      <w:r>
        <w:rPr>
          <w:rFonts w:ascii="Baskerville" w:hAnsi="Baskerville"/>
        </w:rPr>
        <w:t xml:space="preserve">) There should be less famine than there is. </w:t>
      </w:r>
    </w:p>
    <w:p w14:paraId="6FBBB886" w14:textId="6A285E60" w:rsidR="00CC7776" w:rsidRDefault="00EC3EB4" w:rsidP="009636F4">
      <w:pPr>
        <w:spacing w:line="480" w:lineRule="auto"/>
        <w:rPr>
          <w:rFonts w:ascii="Baskerville" w:hAnsi="Baskerville"/>
        </w:rPr>
      </w:pPr>
      <w:r>
        <w:rPr>
          <w:rFonts w:ascii="Baskerville" w:hAnsi="Baskerville"/>
        </w:rPr>
        <w:t>“</w:t>
      </w:r>
      <w:r w:rsidR="00403F2B">
        <w:rPr>
          <w:rFonts w:ascii="Baskerville" w:hAnsi="Baskerville"/>
        </w:rPr>
        <w:t>S</w:t>
      </w:r>
      <w:r>
        <w:rPr>
          <w:rFonts w:ascii="Baskerville" w:hAnsi="Baskerville"/>
        </w:rPr>
        <w:t xml:space="preserve">hould” </w:t>
      </w:r>
      <w:r w:rsidR="00403F2B">
        <w:rPr>
          <w:rFonts w:ascii="Baskerville" w:hAnsi="Baskerville"/>
        </w:rPr>
        <w:t>in (3)</w:t>
      </w:r>
      <w:r>
        <w:rPr>
          <w:rFonts w:ascii="Baskerville" w:hAnsi="Baskerville"/>
        </w:rPr>
        <w:t xml:space="preserve"> clearly deontic.  </w:t>
      </w:r>
      <w:r w:rsidR="00491D1A">
        <w:rPr>
          <w:rFonts w:ascii="Baskerville" w:hAnsi="Baskerville"/>
        </w:rPr>
        <w:t xml:space="preserve">Let us stipulate that it is moral.  Does it </w:t>
      </w:r>
      <w:r w:rsidR="00A20474">
        <w:rPr>
          <w:rFonts w:ascii="Baskerville" w:hAnsi="Baskerville"/>
        </w:rPr>
        <w:t xml:space="preserve">clearly </w:t>
      </w:r>
      <w:r w:rsidR="00491D1A">
        <w:rPr>
          <w:rFonts w:ascii="Baskerville" w:hAnsi="Baskerville"/>
        </w:rPr>
        <w:t xml:space="preserve">follow that, </w:t>
      </w:r>
    </w:p>
    <w:p w14:paraId="3FB754D9" w14:textId="6C6167A5" w:rsidR="00491D1A" w:rsidRDefault="00491D1A" w:rsidP="00602181">
      <w:pPr>
        <w:spacing w:line="480" w:lineRule="auto"/>
        <w:ind w:left="1008" w:right="1008"/>
        <w:rPr>
          <w:rFonts w:ascii="Baskerville" w:hAnsi="Baskerville"/>
        </w:rPr>
      </w:pPr>
      <w:r>
        <w:rPr>
          <w:rFonts w:ascii="Baskerville" w:hAnsi="Baskerville"/>
        </w:rPr>
        <w:t xml:space="preserve">(4) </w:t>
      </w:r>
      <w:r w:rsidR="00496500">
        <w:rPr>
          <w:rFonts w:ascii="Baskerville" w:hAnsi="Baskerville"/>
        </w:rPr>
        <w:t>Someone has a motivating reason to make it the case that there is less famine than there is?</w:t>
      </w:r>
    </w:p>
    <w:p w14:paraId="145835F7" w14:textId="51F08D7D" w:rsidR="00602181" w:rsidRDefault="00D322B0" w:rsidP="00275CD3">
      <w:pPr>
        <w:spacing w:line="480" w:lineRule="auto"/>
        <w:rPr>
          <w:rFonts w:ascii="Baskerville" w:hAnsi="Baskerville"/>
        </w:rPr>
      </w:pPr>
      <w:r>
        <w:rPr>
          <w:rFonts w:ascii="Baskerville" w:hAnsi="Baskerville"/>
        </w:rPr>
        <w:t xml:space="preserve">Here (4)’s truth </w:t>
      </w:r>
      <w:r w:rsidR="001F6DE6">
        <w:rPr>
          <w:rFonts w:ascii="Baskerville" w:hAnsi="Baskerville"/>
        </w:rPr>
        <w:t xml:space="preserve">is </w:t>
      </w:r>
      <w:r>
        <w:rPr>
          <w:rFonts w:ascii="Baskerville" w:hAnsi="Baskerville"/>
        </w:rPr>
        <w:t xml:space="preserve">an open question.  </w:t>
      </w:r>
      <w:r w:rsidR="002A3A5E">
        <w:rPr>
          <w:rFonts w:ascii="Baskerville" w:hAnsi="Baskerville"/>
        </w:rPr>
        <w:t xml:space="preserve">Perhaps our researcher has a motivating reason to bring it about that there is less famine in the world.  </w:t>
      </w:r>
      <w:r w:rsidR="0004327F">
        <w:rPr>
          <w:rFonts w:ascii="Baskerville" w:hAnsi="Baskerville"/>
        </w:rPr>
        <w:t xml:space="preserve">But she need not.  Rather, in asserting (3), she </w:t>
      </w:r>
      <w:r w:rsidR="001A70C1">
        <w:rPr>
          <w:rFonts w:ascii="Baskerville" w:hAnsi="Baskerville"/>
        </w:rPr>
        <w:t>may</w:t>
      </w:r>
      <w:r w:rsidR="00D04420">
        <w:rPr>
          <w:rFonts w:ascii="Baskerville" w:hAnsi="Baskerville"/>
        </w:rPr>
        <w:t xml:space="preserve"> simply be</w:t>
      </w:r>
      <w:r w:rsidR="0004327F">
        <w:rPr>
          <w:rFonts w:ascii="Baskerville" w:hAnsi="Baskerville"/>
        </w:rPr>
        <w:t xml:space="preserve"> making an observation about</w:t>
      </w:r>
      <w:r w:rsidR="00425853">
        <w:rPr>
          <w:rFonts w:ascii="Baskerville" w:hAnsi="Baskerville"/>
        </w:rPr>
        <w:t xml:space="preserve"> </w:t>
      </w:r>
      <w:r w:rsidR="00CA531D">
        <w:rPr>
          <w:rFonts w:ascii="Baskerville" w:hAnsi="Baskerville"/>
        </w:rPr>
        <w:t>our current state</w:t>
      </w:r>
      <w:r w:rsidR="0004327F">
        <w:rPr>
          <w:rFonts w:ascii="Baskerville" w:hAnsi="Baskerville"/>
        </w:rPr>
        <w:t xml:space="preserve">, namely, </w:t>
      </w:r>
      <w:r w:rsidR="00C159B7">
        <w:rPr>
          <w:rFonts w:ascii="Baskerville" w:hAnsi="Baskerville"/>
        </w:rPr>
        <w:t xml:space="preserve">that the food distribution we see does not </w:t>
      </w:r>
      <w:r w:rsidR="00A91C76">
        <w:rPr>
          <w:rFonts w:ascii="Baskerville" w:hAnsi="Baskerville"/>
        </w:rPr>
        <w:t xml:space="preserve">match the distribution found in a </w:t>
      </w:r>
      <w:r w:rsidR="00CA531D">
        <w:rPr>
          <w:rFonts w:ascii="Baskerville" w:hAnsi="Baskerville"/>
        </w:rPr>
        <w:t xml:space="preserve">state </w:t>
      </w:r>
      <w:r w:rsidR="00A91C76">
        <w:rPr>
          <w:rFonts w:ascii="Baskerville" w:hAnsi="Baskerville"/>
        </w:rPr>
        <w:t>closer to the moral idea</w:t>
      </w:r>
      <w:r w:rsidR="00D04420">
        <w:rPr>
          <w:rFonts w:ascii="Baskerville" w:hAnsi="Baskerville"/>
        </w:rPr>
        <w:t>l</w:t>
      </w:r>
      <w:r w:rsidR="00A91C76">
        <w:rPr>
          <w:rFonts w:ascii="Baskerville" w:hAnsi="Baskerville"/>
        </w:rPr>
        <w:t xml:space="preserve">. </w:t>
      </w:r>
      <w:r w:rsidR="001B10A0">
        <w:rPr>
          <w:rFonts w:ascii="Baskerville" w:hAnsi="Baskerville"/>
        </w:rPr>
        <w:t xml:space="preserve">Call this case “Famine”. </w:t>
      </w:r>
      <w:r w:rsidR="00522C7C" w:rsidRPr="00CA531D">
        <w:rPr>
          <w:rFonts w:ascii="Baskerville" w:hAnsi="Baskerville"/>
          <w:i/>
          <w:iCs/>
        </w:rPr>
        <w:t>Prima facie</w:t>
      </w:r>
      <w:r w:rsidR="00522C7C">
        <w:rPr>
          <w:rFonts w:ascii="Baskerville" w:hAnsi="Baskerville"/>
        </w:rPr>
        <w:t xml:space="preserve">, this is a case in which a sentence of </w:t>
      </w:r>
      <w:r w:rsidR="00D43C45">
        <w:rPr>
          <w:rFonts w:ascii="Baskerville" w:hAnsi="Baskerville"/>
        </w:rPr>
        <w:t xml:space="preserve">form exhibited in (1) does not entail a </w:t>
      </w:r>
      <w:r w:rsidR="00192243">
        <w:rPr>
          <w:rFonts w:ascii="Baskerville" w:hAnsi="Baskerville"/>
        </w:rPr>
        <w:t xml:space="preserve">corresponding </w:t>
      </w:r>
      <w:r w:rsidR="00D43C45">
        <w:rPr>
          <w:rFonts w:ascii="Baskerville" w:hAnsi="Baskerville"/>
        </w:rPr>
        <w:t xml:space="preserve">sentence of the form exhibited in (2). </w:t>
      </w:r>
      <w:r w:rsidR="00B67359">
        <w:rPr>
          <w:rFonts w:ascii="Baskerville" w:hAnsi="Baskerville"/>
        </w:rPr>
        <w:t xml:space="preserve"> </w:t>
      </w:r>
      <w:r w:rsidR="003674C8">
        <w:rPr>
          <w:rFonts w:ascii="Baskerville" w:hAnsi="Baskerville"/>
        </w:rPr>
        <w:t xml:space="preserve">This suggests that Judgment Internalism </w:t>
      </w:r>
      <w:r w:rsidR="001156E7">
        <w:rPr>
          <w:rFonts w:ascii="Baskerville" w:hAnsi="Baskerville"/>
        </w:rPr>
        <w:t xml:space="preserve">should not be treated as a constraint on a semantics for deontic modals, nor should it be seen as ruling out </w:t>
      </w:r>
      <w:r w:rsidR="00270E6F">
        <w:rPr>
          <w:rFonts w:ascii="Baskerville" w:hAnsi="Baskerville"/>
        </w:rPr>
        <w:t>R</w:t>
      </w:r>
      <w:r w:rsidR="0077782F">
        <w:rPr>
          <w:rFonts w:ascii="Baskerville" w:hAnsi="Baskerville"/>
        </w:rPr>
        <w:t>epresentationalism.</w:t>
      </w:r>
    </w:p>
    <w:p w14:paraId="2C2CD7D0" w14:textId="16813776" w:rsidR="000A30DA" w:rsidRDefault="00D167ED" w:rsidP="00275CD3">
      <w:pPr>
        <w:spacing w:line="480" w:lineRule="auto"/>
        <w:rPr>
          <w:rFonts w:ascii="Baskerville" w:hAnsi="Baskerville"/>
        </w:rPr>
      </w:pPr>
      <w:r>
        <w:rPr>
          <w:rFonts w:ascii="Baskerville" w:hAnsi="Baskerville"/>
        </w:rPr>
        <w:tab/>
      </w:r>
      <w:r w:rsidR="001348FC">
        <w:rPr>
          <w:rFonts w:ascii="Baskerville" w:hAnsi="Baskerville"/>
        </w:rPr>
        <w:t>Before</w:t>
      </w:r>
      <w:r w:rsidR="00D43C45">
        <w:rPr>
          <w:rFonts w:ascii="Baskerville" w:hAnsi="Baskerville"/>
        </w:rPr>
        <w:t xml:space="preserve"> </w:t>
      </w:r>
      <w:r w:rsidR="0077782F">
        <w:rPr>
          <w:rFonts w:ascii="Baskerville" w:hAnsi="Baskerville"/>
        </w:rPr>
        <w:t xml:space="preserve">definitively </w:t>
      </w:r>
      <w:r w:rsidR="000365ED">
        <w:rPr>
          <w:rFonts w:ascii="Baskerville" w:hAnsi="Baskerville"/>
        </w:rPr>
        <w:t>drawing this conclusion</w:t>
      </w:r>
      <w:r w:rsidR="001348FC">
        <w:rPr>
          <w:rFonts w:ascii="Baskerville" w:hAnsi="Baskerville"/>
        </w:rPr>
        <w:t xml:space="preserve">, </w:t>
      </w:r>
      <w:r w:rsidR="00FC1EB5">
        <w:rPr>
          <w:rFonts w:ascii="Baskerville" w:hAnsi="Baskerville"/>
        </w:rPr>
        <w:t xml:space="preserve">however, </w:t>
      </w:r>
      <w:r w:rsidR="001348FC">
        <w:rPr>
          <w:rFonts w:ascii="Baskerville" w:hAnsi="Baskerville"/>
        </w:rPr>
        <w:t>let’s consider a couple of JI</w:t>
      </w:r>
      <w:r w:rsidR="008E211A">
        <w:rPr>
          <w:rFonts w:ascii="Baskerville" w:hAnsi="Baskerville"/>
        </w:rPr>
        <w:t>-friendly explanations</w:t>
      </w:r>
      <w:r w:rsidR="000365ED">
        <w:rPr>
          <w:rFonts w:ascii="Baskerville" w:hAnsi="Baskerville"/>
        </w:rPr>
        <w:t xml:space="preserve"> </w:t>
      </w:r>
      <w:r w:rsidR="001B10A0">
        <w:rPr>
          <w:rFonts w:ascii="Baskerville" w:hAnsi="Baskerville"/>
        </w:rPr>
        <w:t>of Famine</w:t>
      </w:r>
      <w:r w:rsidR="00EB6570">
        <w:rPr>
          <w:rFonts w:ascii="Baskerville" w:hAnsi="Baskerville"/>
        </w:rPr>
        <w:t xml:space="preserve">.  First, </w:t>
      </w:r>
      <w:r w:rsidR="00F35271">
        <w:rPr>
          <w:rFonts w:ascii="Baskerville" w:hAnsi="Baskerville"/>
        </w:rPr>
        <w:t xml:space="preserve">one </w:t>
      </w:r>
      <w:r w:rsidR="00EB6570">
        <w:rPr>
          <w:rFonts w:ascii="Baskerville" w:hAnsi="Baskerville"/>
        </w:rPr>
        <w:t xml:space="preserve">might </w:t>
      </w:r>
      <w:r w:rsidR="00F35271">
        <w:rPr>
          <w:rFonts w:ascii="Baskerville" w:hAnsi="Baskerville"/>
        </w:rPr>
        <w:t xml:space="preserve">posit </w:t>
      </w:r>
      <w:r w:rsidR="00EB6570">
        <w:rPr>
          <w:rFonts w:ascii="Baskerville" w:hAnsi="Baskerville"/>
        </w:rPr>
        <w:t xml:space="preserve">a semantic difference </w:t>
      </w:r>
      <w:r w:rsidR="00960888">
        <w:rPr>
          <w:rFonts w:ascii="Baskerville" w:hAnsi="Baskerville"/>
        </w:rPr>
        <w:t xml:space="preserve">between </w:t>
      </w:r>
      <w:r w:rsidR="00F35271">
        <w:rPr>
          <w:rFonts w:ascii="Baskerville" w:hAnsi="Baskerville"/>
        </w:rPr>
        <w:t xml:space="preserve">English </w:t>
      </w:r>
      <w:r w:rsidR="00960888">
        <w:rPr>
          <w:rFonts w:ascii="Baskerville" w:hAnsi="Baskerville"/>
        </w:rPr>
        <w:t>sentences</w:t>
      </w:r>
      <w:r w:rsidR="00FD3777">
        <w:rPr>
          <w:rFonts w:ascii="Baskerville" w:hAnsi="Baskerville"/>
        </w:rPr>
        <w:t xml:space="preserve"> of the form</w:t>
      </w:r>
      <w:r w:rsidR="00960888">
        <w:rPr>
          <w:rFonts w:ascii="Baskerville" w:hAnsi="Baskerville"/>
        </w:rPr>
        <w:t xml:space="preserve"> ‘ought-to-do’ and those </w:t>
      </w:r>
      <w:r w:rsidR="00FD3777">
        <w:rPr>
          <w:rFonts w:ascii="Baskerville" w:hAnsi="Baskerville"/>
        </w:rPr>
        <w:t xml:space="preserve">of the form </w:t>
      </w:r>
      <w:r w:rsidR="00960888">
        <w:rPr>
          <w:rFonts w:ascii="Baskerville" w:hAnsi="Baskerville"/>
        </w:rPr>
        <w:t>‘ought-to-be’.</w:t>
      </w:r>
      <w:r w:rsidR="00444D69">
        <w:rPr>
          <w:rStyle w:val="FootnoteReference"/>
          <w:rFonts w:ascii="Baskerville" w:hAnsi="Baskerville"/>
        </w:rPr>
        <w:footnoteReference w:id="17"/>
      </w:r>
      <w:r w:rsidR="00960888">
        <w:rPr>
          <w:rFonts w:ascii="Baskerville" w:hAnsi="Baskerville"/>
        </w:rPr>
        <w:t xml:space="preserve">  </w:t>
      </w:r>
      <w:r w:rsidR="006F7D2B">
        <w:rPr>
          <w:rFonts w:ascii="Baskerville" w:hAnsi="Baskerville"/>
        </w:rPr>
        <w:t>One might then hold that o</w:t>
      </w:r>
      <w:r w:rsidR="0018638B">
        <w:rPr>
          <w:rFonts w:ascii="Baskerville" w:hAnsi="Baskerville"/>
        </w:rPr>
        <w:t xml:space="preserve">nly the former are </w:t>
      </w:r>
      <w:r w:rsidR="006F7D2B">
        <w:rPr>
          <w:rFonts w:ascii="Baskerville" w:hAnsi="Baskerville"/>
        </w:rPr>
        <w:t xml:space="preserve">semantically </w:t>
      </w:r>
      <w:r w:rsidR="0018638B">
        <w:rPr>
          <w:rFonts w:ascii="Baskerville" w:hAnsi="Baskerville"/>
        </w:rPr>
        <w:t xml:space="preserve">constrained by JI. </w:t>
      </w:r>
      <w:r w:rsidR="00085E13">
        <w:rPr>
          <w:rFonts w:ascii="Baskerville" w:hAnsi="Baskerville"/>
        </w:rPr>
        <w:t xml:space="preserve"> According to this explanation, </w:t>
      </w:r>
      <w:r w:rsidR="0018638B">
        <w:rPr>
          <w:rFonts w:ascii="Baskerville" w:hAnsi="Baskerville"/>
        </w:rPr>
        <w:t xml:space="preserve"> </w:t>
      </w:r>
      <w:r w:rsidR="00085E13">
        <w:rPr>
          <w:rFonts w:ascii="Baskerville" w:hAnsi="Baskerville"/>
        </w:rPr>
        <w:t>(</w:t>
      </w:r>
      <w:r w:rsidR="007F7B4F">
        <w:rPr>
          <w:rFonts w:ascii="Baskerville" w:hAnsi="Baskerville"/>
        </w:rPr>
        <w:t>3</w:t>
      </w:r>
      <w:r w:rsidR="00085E13">
        <w:rPr>
          <w:rFonts w:ascii="Baskerville" w:hAnsi="Baskerville"/>
        </w:rPr>
        <w:t>)</w:t>
      </w:r>
      <w:r w:rsidR="007F7B4F">
        <w:rPr>
          <w:rFonts w:ascii="Baskerville" w:hAnsi="Baskerville"/>
        </w:rPr>
        <w:t xml:space="preserve"> is of the ‘ought-to-be</w:t>
      </w:r>
      <w:r w:rsidR="00506306">
        <w:rPr>
          <w:rFonts w:ascii="Baskerville" w:hAnsi="Baskerville"/>
        </w:rPr>
        <w:t>’</w:t>
      </w:r>
      <w:r w:rsidR="007F7B4F">
        <w:rPr>
          <w:rFonts w:ascii="Baskerville" w:hAnsi="Baskerville"/>
        </w:rPr>
        <w:t xml:space="preserve"> form</w:t>
      </w:r>
      <w:r w:rsidR="00085E13">
        <w:rPr>
          <w:rFonts w:ascii="Baskerville" w:hAnsi="Baskerville"/>
        </w:rPr>
        <w:t>. Thus,</w:t>
      </w:r>
      <w:r w:rsidR="007F7B4F">
        <w:rPr>
          <w:rFonts w:ascii="Baskerville" w:hAnsi="Baskerville"/>
        </w:rPr>
        <w:t xml:space="preserve"> </w:t>
      </w:r>
      <w:r w:rsidR="00184404">
        <w:rPr>
          <w:rFonts w:ascii="Baskerville" w:hAnsi="Baskerville"/>
        </w:rPr>
        <w:t xml:space="preserve">there is no </w:t>
      </w:r>
      <w:r w:rsidR="00CD07F7">
        <w:rPr>
          <w:rFonts w:ascii="Baskerville" w:hAnsi="Baskerville"/>
        </w:rPr>
        <w:t>predict</w:t>
      </w:r>
      <w:r w:rsidR="00184404">
        <w:rPr>
          <w:rFonts w:ascii="Baskerville" w:hAnsi="Baskerville"/>
        </w:rPr>
        <w:t xml:space="preserve">ed entailment between </w:t>
      </w:r>
      <w:r w:rsidR="00085E13">
        <w:rPr>
          <w:rFonts w:ascii="Baskerville" w:hAnsi="Baskerville"/>
        </w:rPr>
        <w:t>(</w:t>
      </w:r>
      <w:r w:rsidR="00184404">
        <w:rPr>
          <w:rFonts w:ascii="Baskerville" w:hAnsi="Baskerville"/>
        </w:rPr>
        <w:t>3</w:t>
      </w:r>
      <w:r w:rsidR="00085E13">
        <w:rPr>
          <w:rFonts w:ascii="Baskerville" w:hAnsi="Baskerville"/>
        </w:rPr>
        <w:t>)</w:t>
      </w:r>
      <w:r w:rsidR="00184404">
        <w:rPr>
          <w:rFonts w:ascii="Baskerville" w:hAnsi="Baskerville"/>
        </w:rPr>
        <w:t xml:space="preserve"> and </w:t>
      </w:r>
      <w:r w:rsidR="00085E13">
        <w:rPr>
          <w:rFonts w:ascii="Baskerville" w:hAnsi="Baskerville"/>
        </w:rPr>
        <w:t>(</w:t>
      </w:r>
      <w:r w:rsidR="00184404">
        <w:rPr>
          <w:rFonts w:ascii="Baskerville" w:hAnsi="Baskerville"/>
        </w:rPr>
        <w:t>4</w:t>
      </w:r>
      <w:r w:rsidR="00085E13">
        <w:rPr>
          <w:rFonts w:ascii="Baskerville" w:hAnsi="Baskerville"/>
        </w:rPr>
        <w:t>)</w:t>
      </w:r>
      <w:r w:rsidR="007F7B4F">
        <w:rPr>
          <w:rFonts w:ascii="Baskerville" w:hAnsi="Baskerville"/>
        </w:rPr>
        <w:t xml:space="preserve">.  </w:t>
      </w:r>
      <w:r w:rsidR="0022689E">
        <w:rPr>
          <w:rFonts w:ascii="Baskerville" w:hAnsi="Baskerville"/>
        </w:rPr>
        <w:t xml:space="preserve">Second, </w:t>
      </w:r>
      <w:r w:rsidR="006A4D53">
        <w:rPr>
          <w:rFonts w:ascii="Baskerville" w:hAnsi="Baskerville"/>
        </w:rPr>
        <w:t xml:space="preserve">one might </w:t>
      </w:r>
      <w:r w:rsidR="002A3501">
        <w:rPr>
          <w:rFonts w:ascii="Baskerville" w:hAnsi="Baskerville"/>
        </w:rPr>
        <w:t>instead</w:t>
      </w:r>
      <w:r w:rsidR="00B4704D">
        <w:rPr>
          <w:rFonts w:ascii="Baskerville" w:hAnsi="Baskerville"/>
        </w:rPr>
        <w:t xml:space="preserve"> </w:t>
      </w:r>
      <w:r w:rsidR="000B44E6">
        <w:rPr>
          <w:rFonts w:ascii="Baskerville" w:hAnsi="Baskerville"/>
        </w:rPr>
        <w:t>hold</w:t>
      </w:r>
      <w:r w:rsidR="002A3501">
        <w:rPr>
          <w:rFonts w:ascii="Baskerville" w:hAnsi="Baskerville"/>
        </w:rPr>
        <w:t xml:space="preserve"> that</w:t>
      </w:r>
      <w:r w:rsidR="006A4D53">
        <w:rPr>
          <w:rFonts w:ascii="Baskerville" w:hAnsi="Baskerville"/>
        </w:rPr>
        <w:t xml:space="preserve"> </w:t>
      </w:r>
      <w:r w:rsidR="00846A35">
        <w:rPr>
          <w:rFonts w:ascii="Baskerville" w:hAnsi="Baskerville"/>
        </w:rPr>
        <w:t xml:space="preserve">there is a </w:t>
      </w:r>
      <w:r w:rsidR="00264243">
        <w:rPr>
          <w:rFonts w:ascii="Baskerville" w:hAnsi="Baskerville"/>
        </w:rPr>
        <w:t xml:space="preserve">single semantics </w:t>
      </w:r>
      <w:r w:rsidR="00157FFC">
        <w:rPr>
          <w:rFonts w:ascii="Baskerville" w:hAnsi="Baskerville"/>
        </w:rPr>
        <w:t xml:space="preserve">for </w:t>
      </w:r>
      <w:r w:rsidR="00061FE2">
        <w:rPr>
          <w:rFonts w:ascii="Baskerville" w:hAnsi="Baskerville"/>
        </w:rPr>
        <w:t xml:space="preserve">deontic necessity modals </w:t>
      </w:r>
      <w:r w:rsidR="00094C92">
        <w:rPr>
          <w:rFonts w:ascii="Baskerville" w:hAnsi="Baskerville"/>
        </w:rPr>
        <w:t xml:space="preserve">while also </w:t>
      </w:r>
      <w:r w:rsidR="00E3776E">
        <w:rPr>
          <w:rFonts w:ascii="Baskerville" w:hAnsi="Baskerville"/>
        </w:rPr>
        <w:t>hold</w:t>
      </w:r>
      <w:r w:rsidR="00094C92">
        <w:rPr>
          <w:rFonts w:ascii="Baskerville" w:hAnsi="Baskerville"/>
        </w:rPr>
        <w:t>ing</w:t>
      </w:r>
      <w:r w:rsidR="00E3776E">
        <w:rPr>
          <w:rFonts w:ascii="Baskerville" w:hAnsi="Baskerville"/>
        </w:rPr>
        <w:t xml:space="preserve"> that </w:t>
      </w:r>
      <w:r w:rsidR="00B24647">
        <w:rPr>
          <w:rFonts w:ascii="Baskerville" w:hAnsi="Baskerville"/>
        </w:rPr>
        <w:t xml:space="preserve">Famine </w:t>
      </w:r>
      <w:r w:rsidR="001A706A">
        <w:rPr>
          <w:rFonts w:ascii="Baskerville" w:hAnsi="Baskerville"/>
        </w:rPr>
        <w:t>shows</w:t>
      </w:r>
      <w:r w:rsidR="00B967A9">
        <w:rPr>
          <w:rFonts w:ascii="Baskerville" w:hAnsi="Baskerville"/>
        </w:rPr>
        <w:t xml:space="preserve"> the need to further restrict the cases</w:t>
      </w:r>
      <w:r w:rsidR="00F5686E">
        <w:rPr>
          <w:rFonts w:ascii="Baskerville" w:hAnsi="Baskerville"/>
        </w:rPr>
        <w:t xml:space="preserve"> for which JI is true.  For example, one might allow that (3) is what I’ve called an “observational” use of a deontic modal</w:t>
      </w:r>
      <w:r w:rsidR="002C50F7">
        <w:rPr>
          <w:rFonts w:ascii="Baskerville" w:hAnsi="Baskerville"/>
        </w:rPr>
        <w:t xml:space="preserve"> and restrict </w:t>
      </w:r>
      <w:r w:rsidR="00412198">
        <w:rPr>
          <w:rFonts w:ascii="Baskerville" w:hAnsi="Baskerville"/>
        </w:rPr>
        <w:t>the posited entailment between a subset of the uses of the relevant sentence</w:t>
      </w:r>
      <w:r w:rsidR="003F1ECA">
        <w:rPr>
          <w:rFonts w:ascii="Baskerville" w:hAnsi="Baskerville"/>
        </w:rPr>
        <w:t>s</w:t>
      </w:r>
      <w:r w:rsidR="00412198">
        <w:rPr>
          <w:rFonts w:ascii="Baskerville" w:hAnsi="Baskerville"/>
        </w:rPr>
        <w:t xml:space="preserve"> to those that are in some way distinctively “deliberative”</w:t>
      </w:r>
      <w:r w:rsidR="006433B0">
        <w:rPr>
          <w:rFonts w:ascii="Baskerville" w:hAnsi="Baskerville"/>
        </w:rPr>
        <w:t>, as in Smith’s example</w:t>
      </w:r>
      <w:r w:rsidR="00412198">
        <w:rPr>
          <w:rFonts w:ascii="Baskerville" w:hAnsi="Baskerville"/>
        </w:rPr>
        <w:t>.</w:t>
      </w:r>
      <w:r w:rsidR="0079287F">
        <w:rPr>
          <w:rStyle w:val="FootnoteReference"/>
          <w:rFonts w:ascii="Baskerville" w:hAnsi="Baskerville"/>
        </w:rPr>
        <w:footnoteReference w:id="18"/>
      </w:r>
      <w:r w:rsidR="00412198">
        <w:rPr>
          <w:rFonts w:ascii="Baskerville" w:hAnsi="Baskerville"/>
        </w:rPr>
        <w:t xml:space="preserve"> </w:t>
      </w:r>
    </w:p>
    <w:p w14:paraId="4B9CB869" w14:textId="0328141A" w:rsidR="009E7061" w:rsidRDefault="009E7061" w:rsidP="00275CD3">
      <w:pPr>
        <w:spacing w:line="480" w:lineRule="auto"/>
        <w:rPr>
          <w:rFonts w:ascii="Baskerville" w:hAnsi="Baskerville"/>
        </w:rPr>
      </w:pPr>
      <w:r>
        <w:rPr>
          <w:rFonts w:ascii="Baskerville" w:hAnsi="Baskerville"/>
        </w:rPr>
        <w:tab/>
      </w:r>
      <w:r w:rsidR="00E143D9">
        <w:rPr>
          <w:rFonts w:ascii="Baskerville" w:hAnsi="Baskerville"/>
        </w:rPr>
        <w:t xml:space="preserve">However, neither of these rival explanations is particularly promising. First, </w:t>
      </w:r>
      <w:r w:rsidR="009235A6" w:rsidRPr="009235A6">
        <w:rPr>
          <w:rFonts w:ascii="Baskerville" w:hAnsi="Baskerville"/>
          <w:i/>
          <w:iCs/>
        </w:rPr>
        <w:t xml:space="preserve">pace </w:t>
      </w:r>
      <w:r w:rsidR="009235A6">
        <w:rPr>
          <w:rFonts w:ascii="Baskerville" w:hAnsi="Baskerville"/>
        </w:rPr>
        <w:t xml:space="preserve">Schroeder, </w:t>
      </w:r>
      <w:r w:rsidR="00E143D9">
        <w:rPr>
          <w:rFonts w:ascii="Baskerville" w:hAnsi="Baskerville"/>
        </w:rPr>
        <w:t>there is no good</w:t>
      </w:r>
      <w:r w:rsidR="009235A6">
        <w:rPr>
          <w:rFonts w:ascii="Baskerville" w:hAnsi="Baskerville"/>
        </w:rPr>
        <w:t xml:space="preserve"> linguistic evidence that deontic modals are ambiguous in the way the first explanation requires.</w:t>
      </w:r>
      <w:r w:rsidR="009235A6">
        <w:rPr>
          <w:rStyle w:val="FootnoteReference"/>
          <w:rFonts w:ascii="Baskerville" w:hAnsi="Baskerville"/>
        </w:rPr>
        <w:footnoteReference w:id="19"/>
      </w:r>
      <w:r w:rsidR="00F34044">
        <w:rPr>
          <w:rFonts w:ascii="Baskerville" w:hAnsi="Baskerville"/>
        </w:rPr>
        <w:t xml:space="preserve">  </w:t>
      </w:r>
      <w:r w:rsidR="00EE1BFB">
        <w:rPr>
          <w:rFonts w:ascii="Baskerville" w:hAnsi="Baskerville"/>
        </w:rPr>
        <w:t>Moreover, t</w:t>
      </w:r>
      <w:r w:rsidR="00C84A0E">
        <w:rPr>
          <w:rFonts w:ascii="Baskerville" w:hAnsi="Baskerville"/>
        </w:rPr>
        <w:t xml:space="preserve">he </w:t>
      </w:r>
      <w:r w:rsidR="00EE1BFB">
        <w:rPr>
          <w:rFonts w:ascii="Baskerville" w:hAnsi="Baskerville"/>
        </w:rPr>
        <w:t xml:space="preserve">second explanation is </w:t>
      </w:r>
      <w:r w:rsidR="00AA2166">
        <w:rPr>
          <w:rFonts w:ascii="Baskerville" w:hAnsi="Baskerville"/>
        </w:rPr>
        <w:t xml:space="preserve">a bit confused.  </w:t>
      </w:r>
      <w:r w:rsidR="001E71AC">
        <w:rPr>
          <w:rFonts w:ascii="Baskerville" w:hAnsi="Baskerville"/>
        </w:rPr>
        <w:t xml:space="preserve">The second explanation </w:t>
      </w:r>
      <w:r w:rsidR="00AC0EAB">
        <w:rPr>
          <w:rFonts w:ascii="Baskerville" w:hAnsi="Baskerville"/>
        </w:rPr>
        <w:t xml:space="preserve">rests on </w:t>
      </w:r>
      <w:r w:rsidR="00266D44">
        <w:rPr>
          <w:rFonts w:ascii="Baskerville" w:hAnsi="Baskerville"/>
        </w:rPr>
        <w:t>three</w:t>
      </w:r>
      <w:r w:rsidR="00AC0EAB">
        <w:rPr>
          <w:rFonts w:ascii="Baskerville" w:hAnsi="Baskerville"/>
        </w:rPr>
        <w:t xml:space="preserve"> assumptions: </w:t>
      </w:r>
    </w:p>
    <w:p w14:paraId="754917AD" w14:textId="0F2BEB4F" w:rsidR="004E205B" w:rsidRDefault="003406DB" w:rsidP="00D021F6">
      <w:pPr>
        <w:ind w:left="1008" w:right="1008"/>
        <w:rPr>
          <w:rFonts w:ascii="Baskerville" w:hAnsi="Baskerville"/>
        </w:rPr>
      </w:pPr>
      <w:r w:rsidRPr="00604600">
        <w:rPr>
          <w:rFonts w:ascii="Baskerville" w:hAnsi="Baskerville"/>
          <w:b/>
          <w:bCs/>
        </w:rPr>
        <w:t>Semantic</w:t>
      </w:r>
      <w:r w:rsidR="0025226B">
        <w:rPr>
          <w:rFonts w:ascii="Baskerville" w:hAnsi="Baskerville"/>
          <w:b/>
          <w:bCs/>
        </w:rPr>
        <w:t xml:space="preserve"> Unity</w:t>
      </w:r>
      <w:r w:rsidRPr="00604600">
        <w:rPr>
          <w:rFonts w:ascii="Baskerville" w:hAnsi="Baskerville"/>
          <w:b/>
          <w:bCs/>
        </w:rPr>
        <w:t>:</w:t>
      </w:r>
      <w:r>
        <w:rPr>
          <w:rFonts w:ascii="Baskerville" w:hAnsi="Baskerville"/>
        </w:rPr>
        <w:t xml:space="preserve"> Sentences of the form </w:t>
      </w:r>
      <w:r w:rsidR="00B22F6B" w:rsidRPr="000714E5">
        <w:rPr>
          <w:rFonts w:ascii="Baskerville" w:hAnsi="Baskerville"/>
          <w:i/>
          <w:iCs/>
        </w:rPr>
        <w:t xml:space="preserve">ought </w:t>
      </w:r>
      <w:r w:rsidR="00604600" w:rsidRPr="000714E5">
        <w:rPr>
          <w:rFonts w:ascii="Baskerville" w:hAnsi="Baskerville"/>
          <w:i/>
          <w:iCs/>
        </w:rPr>
        <w:sym w:font="Symbol" w:char="F06A"/>
      </w:r>
      <w:r w:rsidR="00B22F6B">
        <w:rPr>
          <w:rFonts w:ascii="Baskerville" w:hAnsi="Baskerville"/>
        </w:rPr>
        <w:t xml:space="preserve">  (and of the form </w:t>
      </w:r>
      <w:r w:rsidR="00B22F6B" w:rsidRPr="000714E5">
        <w:rPr>
          <w:rFonts w:ascii="Baskerville" w:hAnsi="Baskerville"/>
          <w:i/>
          <w:iCs/>
        </w:rPr>
        <w:t>S sincerely asserts that ought</w:t>
      </w:r>
      <w:r w:rsidR="00604600" w:rsidRPr="000714E5">
        <w:rPr>
          <w:rFonts w:ascii="Baskerville" w:hAnsi="Baskerville"/>
          <w:i/>
          <w:iCs/>
        </w:rPr>
        <w:t xml:space="preserve"> </w:t>
      </w:r>
      <w:r w:rsidR="00604600" w:rsidRPr="000714E5">
        <w:rPr>
          <w:rFonts w:ascii="Baskerville" w:hAnsi="Baskerville"/>
          <w:i/>
          <w:iCs/>
        </w:rPr>
        <w:sym w:font="Symbol" w:char="F06A"/>
      </w:r>
      <w:r w:rsidR="00B22F6B" w:rsidRPr="000714E5">
        <w:rPr>
          <w:rFonts w:ascii="Baskerville" w:hAnsi="Baskerville"/>
          <w:i/>
          <w:iCs/>
        </w:rPr>
        <w:t xml:space="preserve"> </w:t>
      </w:r>
      <w:r w:rsidR="00B22F6B">
        <w:rPr>
          <w:rFonts w:ascii="Baskerville" w:hAnsi="Baskerville"/>
        </w:rPr>
        <w:t xml:space="preserve">) have a unitary semantics. </w:t>
      </w:r>
    </w:p>
    <w:p w14:paraId="3887EAC0" w14:textId="77777777" w:rsidR="00D021F6" w:rsidRDefault="00D021F6" w:rsidP="00D021F6">
      <w:pPr>
        <w:ind w:left="1008" w:right="1008"/>
        <w:rPr>
          <w:rFonts w:ascii="Baskerville" w:hAnsi="Baskerville"/>
        </w:rPr>
      </w:pPr>
    </w:p>
    <w:p w14:paraId="7F8D0A0F" w14:textId="4293D399" w:rsidR="00B22F6B" w:rsidRDefault="00B22F6B" w:rsidP="00D021F6">
      <w:pPr>
        <w:ind w:left="1008" w:right="1008"/>
        <w:rPr>
          <w:rFonts w:ascii="Baskerville" w:hAnsi="Baskerville"/>
        </w:rPr>
      </w:pPr>
      <w:r w:rsidRPr="00604600">
        <w:rPr>
          <w:rFonts w:ascii="Baskerville" w:hAnsi="Baskerville"/>
          <w:b/>
          <w:bCs/>
        </w:rPr>
        <w:t xml:space="preserve">Semantic </w:t>
      </w:r>
      <w:r w:rsidR="0025226B">
        <w:rPr>
          <w:rFonts w:ascii="Baskerville" w:hAnsi="Baskerville"/>
          <w:b/>
          <w:bCs/>
        </w:rPr>
        <w:t>E</w:t>
      </w:r>
      <w:r w:rsidRPr="00604600">
        <w:rPr>
          <w:rFonts w:ascii="Baskerville" w:hAnsi="Baskerville"/>
          <w:b/>
          <w:bCs/>
        </w:rPr>
        <w:t>ntailment:</w:t>
      </w:r>
      <w:r>
        <w:rPr>
          <w:rFonts w:ascii="Baskerville" w:hAnsi="Baskerville"/>
        </w:rPr>
        <w:t xml:space="preserve"> </w:t>
      </w:r>
      <w:r w:rsidR="00F87276">
        <w:rPr>
          <w:rFonts w:ascii="Baskerville" w:hAnsi="Baskerville"/>
        </w:rPr>
        <w:t xml:space="preserve">A sentence </w:t>
      </w:r>
      <w:r w:rsidR="00B95FEB">
        <w:rPr>
          <w:rFonts w:ascii="Baskerville" w:hAnsi="Baskerville"/>
        </w:rPr>
        <w:sym w:font="Symbol" w:char="F061"/>
      </w:r>
      <w:r w:rsidR="00F87276">
        <w:rPr>
          <w:rFonts w:ascii="Baskerville" w:hAnsi="Baskerville"/>
        </w:rPr>
        <w:t xml:space="preserve"> entails another sentence</w:t>
      </w:r>
      <w:r w:rsidR="00B95FEB">
        <w:rPr>
          <w:rFonts w:ascii="Baskerville" w:hAnsi="Baskerville"/>
        </w:rPr>
        <w:t xml:space="preserve"> </w:t>
      </w:r>
      <w:r w:rsidR="00B95FEB">
        <w:rPr>
          <w:rFonts w:ascii="Baskerville" w:hAnsi="Baskerville"/>
        </w:rPr>
        <w:sym w:font="Symbol" w:char="F062"/>
      </w:r>
      <w:r w:rsidR="00F87276">
        <w:rPr>
          <w:rFonts w:ascii="Baskerville" w:hAnsi="Baskerville"/>
        </w:rPr>
        <w:t xml:space="preserve"> </w:t>
      </w:r>
      <w:r w:rsidR="00E708D0">
        <w:rPr>
          <w:rFonts w:ascii="Baskerville" w:hAnsi="Baskerville"/>
        </w:rPr>
        <w:t xml:space="preserve"> </w:t>
      </w:r>
      <w:r w:rsidR="00F87276">
        <w:rPr>
          <w:rFonts w:ascii="Baskerville" w:hAnsi="Baskerville"/>
        </w:rPr>
        <w:t>just in case every point of evaluation at with</w:t>
      </w:r>
      <w:r w:rsidR="00B95FEB">
        <w:rPr>
          <w:rFonts w:ascii="Baskerville" w:hAnsi="Baskerville"/>
        </w:rPr>
        <w:t xml:space="preserve"> </w:t>
      </w:r>
      <w:r w:rsidR="00B95FEB">
        <w:rPr>
          <w:rFonts w:ascii="Baskerville" w:hAnsi="Baskerville"/>
        </w:rPr>
        <w:sym w:font="Symbol" w:char="F061"/>
      </w:r>
      <w:r w:rsidR="00F87276">
        <w:rPr>
          <w:rFonts w:ascii="Baskerville" w:hAnsi="Baskerville"/>
        </w:rPr>
        <w:t xml:space="preserve"> is true is a point of evaluation at which</w:t>
      </w:r>
      <w:r w:rsidR="00B95FEB">
        <w:rPr>
          <w:rFonts w:ascii="Baskerville" w:hAnsi="Baskerville"/>
        </w:rPr>
        <w:t xml:space="preserve"> </w:t>
      </w:r>
      <w:r w:rsidR="00B95FEB">
        <w:rPr>
          <w:rFonts w:ascii="Baskerville" w:hAnsi="Baskerville"/>
        </w:rPr>
        <w:sym w:font="Symbol" w:char="F062"/>
      </w:r>
      <w:r w:rsidR="00F87276">
        <w:rPr>
          <w:rFonts w:ascii="Baskerville" w:hAnsi="Baskerville"/>
        </w:rPr>
        <w:t xml:space="preserve"> is true.</w:t>
      </w:r>
      <w:r w:rsidR="009734BE">
        <w:rPr>
          <w:rStyle w:val="FootnoteReference"/>
          <w:rFonts w:ascii="Baskerville" w:hAnsi="Baskerville"/>
        </w:rPr>
        <w:footnoteReference w:id="20"/>
      </w:r>
      <w:r w:rsidR="00F87276">
        <w:rPr>
          <w:rFonts w:ascii="Baskerville" w:hAnsi="Baskerville"/>
        </w:rPr>
        <w:t xml:space="preserve"> </w:t>
      </w:r>
    </w:p>
    <w:p w14:paraId="11AE516A" w14:textId="77777777" w:rsidR="00D021F6" w:rsidRPr="00D322B0" w:rsidRDefault="00D021F6" w:rsidP="00D021F6">
      <w:pPr>
        <w:ind w:left="1008" w:right="1008"/>
        <w:rPr>
          <w:rFonts w:ascii="Baskerville" w:hAnsi="Baskerville"/>
        </w:rPr>
      </w:pPr>
    </w:p>
    <w:p w14:paraId="0101574F" w14:textId="1B6163B6" w:rsidR="00602181" w:rsidRDefault="00C2732C" w:rsidP="00D021F6">
      <w:pPr>
        <w:ind w:left="1008" w:right="1008"/>
        <w:rPr>
          <w:rFonts w:ascii="Baskerville" w:hAnsi="Baskerville"/>
        </w:rPr>
      </w:pPr>
      <w:r w:rsidRPr="00D021F6">
        <w:rPr>
          <w:rFonts w:ascii="Baskerville" w:hAnsi="Baskerville"/>
          <w:b/>
          <w:bCs/>
        </w:rPr>
        <w:t xml:space="preserve">‘Ought’ </w:t>
      </w:r>
      <w:r w:rsidR="0025226B">
        <w:rPr>
          <w:rFonts w:ascii="Baskerville" w:hAnsi="Baskerville"/>
          <w:b/>
          <w:bCs/>
        </w:rPr>
        <w:t>E</w:t>
      </w:r>
      <w:r w:rsidRPr="00D021F6">
        <w:rPr>
          <w:rFonts w:ascii="Baskerville" w:hAnsi="Baskerville"/>
          <w:b/>
          <w:bCs/>
        </w:rPr>
        <w:t>ntailment:</w:t>
      </w:r>
      <w:r>
        <w:rPr>
          <w:rFonts w:ascii="Baskerville" w:hAnsi="Baskerville"/>
        </w:rPr>
        <w:t xml:space="preserve"> There is an entailment between sentences of the </w:t>
      </w:r>
      <w:r w:rsidR="009746BF">
        <w:rPr>
          <w:rFonts w:ascii="Baskerville" w:hAnsi="Baskerville"/>
        </w:rPr>
        <w:t xml:space="preserve">form exhibited by </w:t>
      </w:r>
    </w:p>
    <w:p w14:paraId="0E1360F4" w14:textId="690198DA" w:rsidR="00093EBA" w:rsidRDefault="00093EBA" w:rsidP="00D021F6">
      <w:pPr>
        <w:pStyle w:val="ListParagraph"/>
        <w:numPr>
          <w:ilvl w:val="0"/>
          <w:numId w:val="12"/>
        </w:numPr>
        <w:ind w:right="576"/>
        <w:rPr>
          <w:rFonts w:ascii="Baskerville" w:hAnsi="Baskerville"/>
        </w:rPr>
      </w:pPr>
      <w:r>
        <w:rPr>
          <w:rFonts w:ascii="Baskerville" w:hAnsi="Baskerville"/>
        </w:rPr>
        <w:t>S sincerely asserts that o</w:t>
      </w:r>
      <w:r w:rsidRPr="00464934">
        <w:rPr>
          <w:rFonts w:ascii="Baskerville" w:hAnsi="Baskerville"/>
        </w:rPr>
        <w:t xml:space="preserve">ught </w:t>
      </w:r>
      <w:r w:rsidRPr="00D41504">
        <w:rPr>
          <w:rFonts w:ascii="Baskerville" w:hAnsi="Baskerville"/>
        </w:rPr>
        <w:sym w:font="Symbol" w:char="F06A"/>
      </w:r>
    </w:p>
    <w:p w14:paraId="187B349A" w14:textId="77777777" w:rsidR="00093EBA" w:rsidRPr="000F34EE" w:rsidRDefault="00093EBA" w:rsidP="00D021F6">
      <w:pPr>
        <w:ind w:left="1008"/>
        <w:rPr>
          <w:rFonts w:ascii="Baskerville" w:hAnsi="Baskerville"/>
        </w:rPr>
      </w:pPr>
      <w:r>
        <w:rPr>
          <w:rFonts w:ascii="Baskerville" w:hAnsi="Baskerville"/>
        </w:rPr>
        <w:t>and</w:t>
      </w:r>
    </w:p>
    <w:p w14:paraId="04656310" w14:textId="3C3A3369" w:rsidR="009746BF" w:rsidRDefault="00093EBA" w:rsidP="00D021F6">
      <w:pPr>
        <w:pStyle w:val="ListParagraph"/>
        <w:numPr>
          <w:ilvl w:val="0"/>
          <w:numId w:val="12"/>
        </w:numPr>
        <w:ind w:right="1008"/>
        <w:rPr>
          <w:rFonts w:ascii="Baskerville" w:hAnsi="Baskerville"/>
        </w:rPr>
      </w:pPr>
      <w:r>
        <w:rPr>
          <w:rFonts w:ascii="Baskerville" w:hAnsi="Baskerville"/>
        </w:rPr>
        <w:t>S</w:t>
      </w:r>
      <w:r w:rsidRPr="00464934">
        <w:rPr>
          <w:rFonts w:ascii="Baskerville" w:hAnsi="Baskerville"/>
        </w:rPr>
        <w:t xml:space="preserve">omeone has a motivating reason for making it the case that </w:t>
      </w:r>
      <w:r>
        <w:sym w:font="Symbol" w:char="F06A"/>
      </w:r>
      <w:r>
        <w:rPr>
          <w:rFonts w:ascii="Baskerville" w:hAnsi="Baskerville"/>
        </w:rPr>
        <w:t xml:space="preserve">.  </w:t>
      </w:r>
    </w:p>
    <w:p w14:paraId="1FD30B9A" w14:textId="2667C93A" w:rsidR="00E850BD" w:rsidRDefault="00E850BD" w:rsidP="00E850BD">
      <w:pPr>
        <w:ind w:right="1008"/>
        <w:rPr>
          <w:rFonts w:ascii="Baskerville" w:hAnsi="Baskerville"/>
        </w:rPr>
      </w:pPr>
    </w:p>
    <w:p w14:paraId="769F7349" w14:textId="4C9FF45D" w:rsidR="00E850BD" w:rsidRDefault="00AF3313" w:rsidP="00206F4E">
      <w:pPr>
        <w:spacing w:line="480" w:lineRule="auto"/>
        <w:rPr>
          <w:rFonts w:ascii="Baskerville" w:hAnsi="Baskerville"/>
        </w:rPr>
      </w:pPr>
      <w:r>
        <w:rPr>
          <w:rFonts w:ascii="Baskerville" w:hAnsi="Baskerville"/>
        </w:rPr>
        <w:t xml:space="preserve">Famine is a counterexample to the combination of these three theses.  </w:t>
      </w:r>
      <w:r w:rsidR="00246883">
        <w:rPr>
          <w:rFonts w:ascii="Baskerville" w:hAnsi="Baskerville"/>
        </w:rPr>
        <w:t xml:space="preserve">If there is a unitary semantics for deontic modals in English and we </w:t>
      </w:r>
      <w:r w:rsidR="006E7053">
        <w:rPr>
          <w:rFonts w:ascii="Baskerville" w:hAnsi="Baskerville"/>
        </w:rPr>
        <w:t>rely on the standard linguist’s notion of semantic entailment</w:t>
      </w:r>
      <w:r w:rsidR="00D37F53">
        <w:rPr>
          <w:rFonts w:ascii="Baskerville" w:hAnsi="Baskerville"/>
        </w:rPr>
        <w:t xml:space="preserve"> as the second explanation does</w:t>
      </w:r>
      <w:r w:rsidR="006E7053">
        <w:rPr>
          <w:rFonts w:ascii="Baskerville" w:hAnsi="Baskerville"/>
        </w:rPr>
        <w:t xml:space="preserve">, </w:t>
      </w:r>
      <w:r w:rsidR="004E6EC4">
        <w:rPr>
          <w:rFonts w:ascii="Baskerville" w:hAnsi="Baskerville"/>
        </w:rPr>
        <w:t xml:space="preserve">then Famine </w:t>
      </w:r>
      <w:r w:rsidR="0070553C">
        <w:rPr>
          <w:rFonts w:ascii="Baskerville" w:hAnsi="Baskerville"/>
        </w:rPr>
        <w:t xml:space="preserve">is a counterexample to </w:t>
      </w:r>
      <w:r w:rsidR="004E6EC4" w:rsidRPr="004E6EC4">
        <w:rPr>
          <w:rFonts w:ascii="Baskerville" w:hAnsi="Baskerville"/>
          <w:b/>
          <w:bCs/>
        </w:rPr>
        <w:t>‘Ought’-entailment</w:t>
      </w:r>
      <w:r w:rsidR="004E6EC4">
        <w:rPr>
          <w:rFonts w:ascii="Baskerville" w:hAnsi="Baskerville"/>
        </w:rPr>
        <w:t xml:space="preserve">. </w:t>
      </w:r>
      <w:r w:rsidR="00BF3F38">
        <w:rPr>
          <w:rFonts w:ascii="Baskerville" w:hAnsi="Baskerville"/>
        </w:rPr>
        <w:t xml:space="preserve"> </w:t>
      </w:r>
      <w:r w:rsidR="00E94DD7">
        <w:rPr>
          <w:rFonts w:ascii="Baskerville" w:hAnsi="Baskerville"/>
        </w:rPr>
        <w:t xml:space="preserve">(I suppose here </w:t>
      </w:r>
      <w:r w:rsidR="00D54953">
        <w:rPr>
          <w:rFonts w:ascii="Baskerville" w:hAnsi="Baskerville"/>
        </w:rPr>
        <w:t xml:space="preserve">one might </w:t>
      </w:r>
      <w:r w:rsidR="00A6663A">
        <w:rPr>
          <w:rFonts w:ascii="Baskerville" w:hAnsi="Baskerville"/>
        </w:rPr>
        <w:t xml:space="preserve">try to </w:t>
      </w:r>
      <w:r w:rsidR="00D54953">
        <w:rPr>
          <w:rFonts w:ascii="Baskerville" w:hAnsi="Baskerville"/>
        </w:rPr>
        <w:t>substitute some non-semantic notion of entailment for the second thesis.  But, if so, it is hard</w:t>
      </w:r>
      <w:r w:rsidR="00237080">
        <w:rPr>
          <w:rFonts w:ascii="Baskerville" w:hAnsi="Baskerville"/>
        </w:rPr>
        <w:t xml:space="preserve"> to</w:t>
      </w:r>
      <w:r w:rsidR="00D54953">
        <w:rPr>
          <w:rFonts w:ascii="Baskerville" w:hAnsi="Baskerville"/>
        </w:rPr>
        <w:t xml:space="preserve"> s</w:t>
      </w:r>
      <w:r w:rsidR="0099017A">
        <w:rPr>
          <w:rFonts w:ascii="Baskerville" w:hAnsi="Baskerville"/>
        </w:rPr>
        <w:t>ee</w:t>
      </w:r>
      <w:r w:rsidR="00D54953">
        <w:rPr>
          <w:rFonts w:ascii="Baskerville" w:hAnsi="Baskerville"/>
        </w:rPr>
        <w:t xml:space="preserve"> </w:t>
      </w:r>
      <w:r w:rsidR="002B52B5">
        <w:rPr>
          <w:rFonts w:ascii="Baskerville" w:hAnsi="Baskerville"/>
        </w:rPr>
        <w:t>why</w:t>
      </w:r>
      <w:r w:rsidR="003F51F0">
        <w:rPr>
          <w:rFonts w:ascii="Baskerville" w:hAnsi="Baskerville"/>
        </w:rPr>
        <w:t>, so construed,</w:t>
      </w:r>
      <w:r w:rsidR="005010B2">
        <w:rPr>
          <w:rFonts w:ascii="Baskerville" w:hAnsi="Baskerville"/>
        </w:rPr>
        <w:t xml:space="preserve"> </w:t>
      </w:r>
      <w:r w:rsidR="00734437">
        <w:rPr>
          <w:rFonts w:ascii="Baskerville" w:hAnsi="Baskerville"/>
        </w:rPr>
        <w:t xml:space="preserve">Judgment Internalism </w:t>
      </w:r>
      <w:r w:rsidR="005010B2">
        <w:rPr>
          <w:rFonts w:ascii="Baskerville" w:hAnsi="Baskerville"/>
        </w:rPr>
        <w:t xml:space="preserve">would place a constraint on the </w:t>
      </w:r>
      <w:r w:rsidR="005010B2" w:rsidRPr="005062E7">
        <w:rPr>
          <w:rFonts w:ascii="Baskerville" w:hAnsi="Baskerville"/>
          <w:i/>
          <w:iCs/>
        </w:rPr>
        <w:t>semantics</w:t>
      </w:r>
      <w:r w:rsidR="005010B2">
        <w:rPr>
          <w:rFonts w:ascii="Baskerville" w:hAnsi="Baskerville"/>
        </w:rPr>
        <w:t xml:space="preserve"> for deontic modals</w:t>
      </w:r>
      <w:r w:rsidR="0099017A">
        <w:rPr>
          <w:rFonts w:ascii="Baskerville" w:hAnsi="Baskerville"/>
        </w:rPr>
        <w:t>.)</w:t>
      </w:r>
    </w:p>
    <w:p w14:paraId="0FEC94E6" w14:textId="5FD41086" w:rsidR="0020594E" w:rsidRDefault="0020594E" w:rsidP="00206F4E">
      <w:pPr>
        <w:spacing w:line="480" w:lineRule="auto"/>
        <w:ind w:right="144"/>
        <w:rPr>
          <w:rFonts w:ascii="Baskerville" w:hAnsi="Baskerville"/>
        </w:rPr>
      </w:pPr>
      <w:r>
        <w:rPr>
          <w:rFonts w:ascii="Baskerville" w:hAnsi="Baskerville"/>
        </w:rPr>
        <w:tab/>
        <w:t>In fact, there</w:t>
      </w:r>
      <w:r w:rsidR="00226525">
        <w:rPr>
          <w:rFonts w:ascii="Baskerville" w:hAnsi="Baskerville"/>
        </w:rPr>
        <w:t xml:space="preserve"> are other</w:t>
      </w:r>
      <w:r w:rsidR="00BF26B2">
        <w:rPr>
          <w:rFonts w:ascii="Baskerville" w:hAnsi="Baskerville"/>
        </w:rPr>
        <w:t>, perhaps clear</w:t>
      </w:r>
      <w:r w:rsidR="000D1460">
        <w:rPr>
          <w:rFonts w:ascii="Baskerville" w:hAnsi="Baskerville"/>
        </w:rPr>
        <w:t>er</w:t>
      </w:r>
      <w:r w:rsidR="00BF26B2">
        <w:rPr>
          <w:rFonts w:ascii="Baskerville" w:hAnsi="Baskerville"/>
        </w:rPr>
        <w:t xml:space="preserve"> counterexample</w:t>
      </w:r>
      <w:r w:rsidR="00226525">
        <w:rPr>
          <w:rFonts w:ascii="Baskerville" w:hAnsi="Baskerville"/>
        </w:rPr>
        <w:t>s</w:t>
      </w:r>
      <w:r w:rsidR="00BF26B2">
        <w:rPr>
          <w:rFonts w:ascii="Baskerville" w:hAnsi="Baskerville"/>
        </w:rPr>
        <w:t xml:space="preserve"> to </w:t>
      </w:r>
      <w:r w:rsidR="00BF26B2" w:rsidRPr="004E6EC4">
        <w:rPr>
          <w:rFonts w:ascii="Baskerville" w:hAnsi="Baskerville"/>
          <w:b/>
          <w:bCs/>
        </w:rPr>
        <w:t>‘Ought’-entailment</w:t>
      </w:r>
      <w:r w:rsidR="00BF26B2">
        <w:rPr>
          <w:rFonts w:ascii="Baskerville" w:hAnsi="Baskerville"/>
        </w:rPr>
        <w:t xml:space="preserve">.  </w:t>
      </w:r>
      <w:r w:rsidR="000D1460">
        <w:rPr>
          <w:rFonts w:ascii="Baskerville" w:hAnsi="Baskerville"/>
        </w:rPr>
        <w:t>On the dominant</w:t>
      </w:r>
      <w:r w:rsidR="00774425">
        <w:rPr>
          <w:rFonts w:ascii="Baskerville" w:hAnsi="Baskerville"/>
        </w:rPr>
        <w:t>, unitary</w:t>
      </w:r>
      <w:r w:rsidR="000D1460">
        <w:rPr>
          <w:rFonts w:ascii="Baskerville" w:hAnsi="Baskerville"/>
        </w:rPr>
        <w:t xml:space="preserve"> formal semantics</w:t>
      </w:r>
      <w:r w:rsidR="00774425">
        <w:rPr>
          <w:rFonts w:ascii="Baskerville" w:hAnsi="Baskerville"/>
        </w:rPr>
        <w:t xml:space="preserve"> for modals</w:t>
      </w:r>
      <w:r w:rsidR="000D1460">
        <w:rPr>
          <w:rFonts w:ascii="Baskerville" w:hAnsi="Baskerville"/>
        </w:rPr>
        <w:t>, the different “flavors” of modality</w:t>
      </w:r>
      <w:r w:rsidR="008E7E5E">
        <w:rPr>
          <w:rFonts w:ascii="Baskerville" w:hAnsi="Baskerville"/>
        </w:rPr>
        <w:t>--</w:t>
      </w:r>
      <w:r w:rsidR="000D1460">
        <w:rPr>
          <w:rFonts w:ascii="Baskerville" w:hAnsi="Baskerville"/>
        </w:rPr>
        <w:t>deontic, epistemic, alethic, or teleological</w:t>
      </w:r>
      <w:r w:rsidR="008E7E5E">
        <w:rPr>
          <w:rFonts w:ascii="Baskerville" w:hAnsi="Baskerville"/>
        </w:rPr>
        <w:t>--</w:t>
      </w:r>
      <w:r w:rsidR="000D1460">
        <w:rPr>
          <w:rFonts w:ascii="Baskerville" w:hAnsi="Baskerville"/>
        </w:rPr>
        <w:t xml:space="preserve">are the result of modifications supplied by the context of utterance.  </w:t>
      </w:r>
      <w:r w:rsidR="00774425">
        <w:rPr>
          <w:rFonts w:ascii="Baskerville" w:hAnsi="Baskerville"/>
        </w:rPr>
        <w:t xml:space="preserve">In addition to </w:t>
      </w:r>
      <w:r w:rsidR="00137E36">
        <w:rPr>
          <w:rFonts w:ascii="Baskerville" w:hAnsi="Baskerville"/>
        </w:rPr>
        <w:t>their</w:t>
      </w:r>
      <w:r w:rsidR="00774425">
        <w:rPr>
          <w:rFonts w:ascii="Baskerville" w:hAnsi="Baskerville"/>
        </w:rPr>
        <w:t xml:space="preserve"> deontic use, “ought”, “must”, and “may” each ha</w:t>
      </w:r>
      <w:r w:rsidR="00F576E7">
        <w:rPr>
          <w:rFonts w:ascii="Baskerville" w:hAnsi="Baskerville"/>
        </w:rPr>
        <w:t>ve</w:t>
      </w:r>
      <w:r w:rsidR="00774425">
        <w:rPr>
          <w:rFonts w:ascii="Baskerville" w:hAnsi="Baskerville"/>
        </w:rPr>
        <w:t xml:space="preserve"> a dedicated epistemic or evidential use.</w:t>
      </w:r>
      <w:r w:rsidR="00512B61">
        <w:rPr>
          <w:rStyle w:val="FootnoteReference"/>
          <w:rFonts w:ascii="Baskerville" w:hAnsi="Baskerville"/>
        </w:rPr>
        <w:footnoteReference w:id="21"/>
      </w:r>
      <w:r w:rsidR="00763644">
        <w:rPr>
          <w:rFonts w:ascii="Baskerville" w:hAnsi="Baskerville"/>
        </w:rPr>
        <w:t xml:space="preserve">   Consider, for example, </w:t>
      </w:r>
    </w:p>
    <w:p w14:paraId="33D72FAB" w14:textId="60CBE11A" w:rsidR="00763644" w:rsidRDefault="00763644" w:rsidP="00763644">
      <w:pPr>
        <w:spacing w:line="480" w:lineRule="auto"/>
        <w:ind w:left="1008" w:right="1008"/>
        <w:rPr>
          <w:rFonts w:ascii="Baskerville" w:hAnsi="Baskerville"/>
        </w:rPr>
      </w:pPr>
      <w:r>
        <w:rPr>
          <w:rFonts w:ascii="Baskerville" w:hAnsi="Baskerville"/>
        </w:rPr>
        <w:t>(5) Sobel must be in his office.</w:t>
      </w:r>
    </w:p>
    <w:p w14:paraId="08878BE0" w14:textId="116F8A75" w:rsidR="00763644" w:rsidRDefault="00607DC3" w:rsidP="00763644">
      <w:pPr>
        <w:spacing w:line="480" w:lineRule="auto"/>
        <w:rPr>
          <w:rFonts w:ascii="Baskerville" w:hAnsi="Baskerville"/>
        </w:rPr>
      </w:pPr>
      <w:r>
        <w:rPr>
          <w:rFonts w:ascii="Baskerville" w:hAnsi="Baskerville"/>
        </w:rPr>
        <w:t xml:space="preserve">(5) may be either epistemic or deontic, depending upon the context of use.  </w:t>
      </w:r>
      <w:r w:rsidR="00A33315">
        <w:rPr>
          <w:rFonts w:ascii="Baskerville" w:hAnsi="Baskerville"/>
        </w:rPr>
        <w:t xml:space="preserve">An epistemic use clearly does not entail </w:t>
      </w:r>
    </w:p>
    <w:p w14:paraId="7F1F6BD7" w14:textId="086F1456" w:rsidR="00450212" w:rsidRDefault="00450212" w:rsidP="00450212">
      <w:pPr>
        <w:spacing w:line="480" w:lineRule="auto"/>
        <w:ind w:left="1008" w:right="1008"/>
        <w:rPr>
          <w:rFonts w:ascii="Baskerville" w:hAnsi="Baskerville"/>
        </w:rPr>
      </w:pPr>
      <w:r>
        <w:rPr>
          <w:rFonts w:ascii="Baskerville" w:hAnsi="Baskerville"/>
        </w:rPr>
        <w:t xml:space="preserve">(6) Someone has a </w:t>
      </w:r>
      <w:r w:rsidR="005B13A3">
        <w:rPr>
          <w:rFonts w:ascii="Baskerville" w:hAnsi="Baskerville"/>
        </w:rPr>
        <w:t xml:space="preserve">motivating </w:t>
      </w:r>
      <w:r>
        <w:rPr>
          <w:rFonts w:ascii="Baskerville" w:hAnsi="Baskerville"/>
        </w:rPr>
        <w:t xml:space="preserve">reason to make it the case that Sobel is in his office. </w:t>
      </w:r>
    </w:p>
    <w:p w14:paraId="666BF96F" w14:textId="014D2088" w:rsidR="00E65346" w:rsidRDefault="008D7902" w:rsidP="00E65346">
      <w:pPr>
        <w:spacing w:line="480" w:lineRule="auto"/>
        <w:rPr>
          <w:rFonts w:ascii="Baskerville" w:hAnsi="Baskerville"/>
        </w:rPr>
      </w:pPr>
      <w:r>
        <w:rPr>
          <w:rFonts w:ascii="Baskerville" w:hAnsi="Baskerville"/>
        </w:rPr>
        <w:t xml:space="preserve">However, if </w:t>
      </w:r>
      <w:r w:rsidRPr="008D7902">
        <w:rPr>
          <w:rFonts w:ascii="Baskerville" w:hAnsi="Baskerville"/>
          <w:b/>
          <w:bCs/>
        </w:rPr>
        <w:t>Semantic</w:t>
      </w:r>
      <w:r w:rsidR="005B13A3">
        <w:rPr>
          <w:rFonts w:ascii="Baskerville" w:hAnsi="Baskerville"/>
          <w:b/>
          <w:bCs/>
        </w:rPr>
        <w:t xml:space="preserve"> Unity</w:t>
      </w:r>
      <w:r>
        <w:rPr>
          <w:rFonts w:ascii="Baskerville" w:hAnsi="Baskerville"/>
        </w:rPr>
        <w:t xml:space="preserve">, </w:t>
      </w:r>
      <w:r w:rsidRPr="008D7902">
        <w:rPr>
          <w:rFonts w:ascii="Baskerville" w:hAnsi="Baskerville"/>
          <w:b/>
          <w:bCs/>
        </w:rPr>
        <w:t>Semantic Entailment</w:t>
      </w:r>
      <w:r>
        <w:rPr>
          <w:rFonts w:ascii="Baskerville" w:hAnsi="Baskerville"/>
        </w:rPr>
        <w:t xml:space="preserve">, and </w:t>
      </w:r>
      <w:r w:rsidRPr="008D7902">
        <w:rPr>
          <w:rFonts w:ascii="Baskerville" w:hAnsi="Baskerville"/>
          <w:b/>
          <w:bCs/>
        </w:rPr>
        <w:t>‘Ought’-Entailment</w:t>
      </w:r>
      <w:r>
        <w:rPr>
          <w:rFonts w:ascii="Baskerville" w:hAnsi="Baskerville"/>
        </w:rPr>
        <w:t xml:space="preserve"> are all true, (5) should entail (6). </w:t>
      </w:r>
      <w:r w:rsidR="009F541F">
        <w:rPr>
          <w:rFonts w:ascii="Baskerville" w:hAnsi="Baskerville"/>
        </w:rPr>
        <w:t xml:space="preserve"> Since the explanation of Famine we’re considering presupposes </w:t>
      </w:r>
      <w:r w:rsidR="009F541F" w:rsidRPr="008D7902">
        <w:rPr>
          <w:rFonts w:ascii="Baskerville" w:hAnsi="Baskerville"/>
          <w:b/>
          <w:bCs/>
        </w:rPr>
        <w:t>Semantic</w:t>
      </w:r>
      <w:r w:rsidR="005B13A3">
        <w:rPr>
          <w:rFonts w:ascii="Baskerville" w:hAnsi="Baskerville"/>
          <w:b/>
          <w:bCs/>
        </w:rPr>
        <w:t xml:space="preserve"> Unity</w:t>
      </w:r>
      <w:r w:rsidR="009F541F">
        <w:rPr>
          <w:rFonts w:ascii="Baskerville" w:hAnsi="Baskerville"/>
        </w:rPr>
        <w:t xml:space="preserve"> and </w:t>
      </w:r>
      <w:r w:rsidR="009F541F" w:rsidRPr="008D7902">
        <w:rPr>
          <w:rFonts w:ascii="Baskerville" w:hAnsi="Baskerville"/>
          <w:b/>
          <w:bCs/>
        </w:rPr>
        <w:t>Semantic Entailment</w:t>
      </w:r>
      <w:r w:rsidR="009F541F">
        <w:rPr>
          <w:rFonts w:ascii="Baskerville" w:hAnsi="Baskerville"/>
        </w:rPr>
        <w:t xml:space="preserve">, the culprit must be </w:t>
      </w:r>
      <w:r w:rsidR="009F541F" w:rsidRPr="008D7902">
        <w:rPr>
          <w:rFonts w:ascii="Baskerville" w:hAnsi="Baskerville"/>
          <w:b/>
          <w:bCs/>
        </w:rPr>
        <w:t>‘Ought’-Entailment</w:t>
      </w:r>
      <w:r w:rsidR="009F541F" w:rsidRPr="009F541F">
        <w:rPr>
          <w:rFonts w:ascii="Baskerville" w:hAnsi="Baskerville"/>
        </w:rPr>
        <w:t>.</w:t>
      </w:r>
      <w:r w:rsidR="00310C49">
        <w:rPr>
          <w:rStyle w:val="FootnoteReference"/>
          <w:rFonts w:ascii="Baskerville" w:hAnsi="Baskerville"/>
        </w:rPr>
        <w:footnoteReference w:id="22"/>
      </w:r>
    </w:p>
    <w:p w14:paraId="6BA2EFA8" w14:textId="7B86F58B" w:rsidR="004859DC" w:rsidRPr="00E850BD" w:rsidRDefault="004859DC" w:rsidP="00206F4E">
      <w:pPr>
        <w:spacing w:line="480" w:lineRule="auto"/>
        <w:ind w:right="144"/>
        <w:rPr>
          <w:rFonts w:ascii="Baskerville" w:hAnsi="Baskerville"/>
        </w:rPr>
      </w:pPr>
      <w:r>
        <w:rPr>
          <w:rFonts w:ascii="Baskerville" w:hAnsi="Baskerville"/>
        </w:rPr>
        <w:tab/>
        <w:t>Let</w:t>
      </w:r>
      <w:r w:rsidR="00206F4E">
        <w:rPr>
          <w:rFonts w:ascii="Baskerville" w:hAnsi="Baskerville"/>
        </w:rPr>
        <w:t>’</w:t>
      </w:r>
      <w:r>
        <w:rPr>
          <w:rFonts w:ascii="Baskerville" w:hAnsi="Baskerville"/>
        </w:rPr>
        <w:t>s be careful about what this shows.  It doe</w:t>
      </w:r>
      <w:r w:rsidR="002957C8">
        <w:rPr>
          <w:rFonts w:ascii="Baskerville" w:hAnsi="Baskerville"/>
        </w:rPr>
        <w:t xml:space="preserve">s </w:t>
      </w:r>
      <w:r>
        <w:rPr>
          <w:rFonts w:ascii="Baskerville" w:hAnsi="Baskerville"/>
        </w:rPr>
        <w:t xml:space="preserve">not show that there is no </w:t>
      </w:r>
      <w:r w:rsidR="009B38BA">
        <w:rPr>
          <w:rFonts w:ascii="Baskerville" w:hAnsi="Baskerville"/>
        </w:rPr>
        <w:t xml:space="preserve">interesting </w:t>
      </w:r>
      <w:r>
        <w:rPr>
          <w:rFonts w:ascii="Baskerville" w:hAnsi="Baskerville"/>
        </w:rPr>
        <w:t xml:space="preserve">phenomenon that Hare, Smith, Dreier, and others have identified in their discussions </w:t>
      </w:r>
      <w:r w:rsidR="009B38BA">
        <w:rPr>
          <w:rFonts w:ascii="Baskerville" w:hAnsi="Baskerville"/>
        </w:rPr>
        <w:t xml:space="preserve">of moral language and its action-guiding uses.  Rather, what this shows is that the phenomenon is not best understood as one that places a constraint on the best semantics for deontic modal sentences.  </w:t>
      </w:r>
    </w:p>
    <w:p w14:paraId="795FD0E4" w14:textId="4DEEAB29" w:rsidR="009746BF" w:rsidRPr="00B96ACB" w:rsidRDefault="00811A07" w:rsidP="00206F4E">
      <w:pPr>
        <w:spacing w:line="480" w:lineRule="auto"/>
        <w:jc w:val="center"/>
        <w:rPr>
          <w:rFonts w:ascii="Baskerville" w:hAnsi="Baskerville"/>
          <w:b/>
          <w:bCs/>
        </w:rPr>
      </w:pPr>
      <w:r w:rsidRPr="00B96ACB">
        <w:rPr>
          <w:rFonts w:ascii="Baskerville" w:hAnsi="Baskerville"/>
          <w:b/>
          <w:bCs/>
        </w:rPr>
        <w:t xml:space="preserve"> </w:t>
      </w:r>
      <w:r w:rsidR="00AF51ED">
        <w:rPr>
          <w:rFonts w:ascii="Baskerville" w:hAnsi="Baskerville"/>
          <w:b/>
          <w:bCs/>
        </w:rPr>
        <w:t xml:space="preserve">Motivational </w:t>
      </w:r>
      <w:r w:rsidRPr="00B96ACB">
        <w:rPr>
          <w:rFonts w:ascii="Baskerville" w:hAnsi="Baskerville"/>
          <w:b/>
          <w:bCs/>
        </w:rPr>
        <w:t>Internalism: A Disco</w:t>
      </w:r>
      <w:r w:rsidR="00065827" w:rsidRPr="00B96ACB">
        <w:rPr>
          <w:rFonts w:ascii="Baskerville" w:hAnsi="Baskerville"/>
          <w:b/>
          <w:bCs/>
        </w:rPr>
        <w:t>urse Coherence Constraint</w:t>
      </w:r>
      <w:r w:rsidR="00EF4389">
        <w:rPr>
          <w:rFonts w:ascii="Baskerville" w:hAnsi="Baskerville"/>
          <w:b/>
          <w:bCs/>
        </w:rPr>
        <w:t xml:space="preserve"> </w:t>
      </w:r>
    </w:p>
    <w:p w14:paraId="42733328" w14:textId="5B7C533E" w:rsidR="00065827" w:rsidRDefault="00065827" w:rsidP="00206F4E">
      <w:pPr>
        <w:spacing w:line="480" w:lineRule="auto"/>
        <w:rPr>
          <w:rFonts w:ascii="Baskerville" w:hAnsi="Baskerville"/>
        </w:rPr>
      </w:pPr>
      <w:r>
        <w:rPr>
          <w:rFonts w:ascii="Baskerville" w:hAnsi="Baskerville"/>
        </w:rPr>
        <w:tab/>
        <w:t>Here I suggest that the phenomenon these philosophers dr</w:t>
      </w:r>
      <w:r w:rsidR="006D65DD">
        <w:rPr>
          <w:rFonts w:ascii="Baskerville" w:hAnsi="Baskerville"/>
        </w:rPr>
        <w:t>a</w:t>
      </w:r>
      <w:r>
        <w:rPr>
          <w:rFonts w:ascii="Baskerville" w:hAnsi="Baskerville"/>
        </w:rPr>
        <w:t xml:space="preserve">w our attention to </w:t>
      </w:r>
      <w:r w:rsidR="00883AFD">
        <w:rPr>
          <w:rFonts w:ascii="Baskerville" w:hAnsi="Baskerville"/>
        </w:rPr>
        <w:t xml:space="preserve">is a feature of </w:t>
      </w:r>
      <w:r w:rsidR="00883AFD" w:rsidRPr="00C1498E">
        <w:rPr>
          <w:rFonts w:ascii="Baskerville" w:hAnsi="Baskerville"/>
          <w:i/>
          <w:iCs/>
        </w:rPr>
        <w:t>discourses</w:t>
      </w:r>
      <w:r w:rsidR="00883AFD">
        <w:rPr>
          <w:rFonts w:ascii="Baskerville" w:hAnsi="Baskerville"/>
        </w:rPr>
        <w:t xml:space="preserve">, rather than </w:t>
      </w:r>
      <w:r w:rsidR="00B558A4">
        <w:rPr>
          <w:rFonts w:ascii="Baskerville" w:hAnsi="Baskerville"/>
        </w:rPr>
        <w:t xml:space="preserve">a feature of the semantics of </w:t>
      </w:r>
      <w:r w:rsidR="00D845C3">
        <w:rPr>
          <w:rFonts w:ascii="Baskerville" w:hAnsi="Baskerville"/>
        </w:rPr>
        <w:t xml:space="preserve">individual </w:t>
      </w:r>
      <w:r w:rsidR="00B558A4">
        <w:rPr>
          <w:rFonts w:ascii="Baskerville" w:hAnsi="Baskerville"/>
        </w:rPr>
        <w:t>English</w:t>
      </w:r>
      <w:r w:rsidR="00D845C3">
        <w:rPr>
          <w:rFonts w:ascii="Baskerville" w:hAnsi="Baskerville"/>
        </w:rPr>
        <w:t xml:space="preserve"> sentences. </w:t>
      </w:r>
      <w:r w:rsidR="00CA5CAD">
        <w:rPr>
          <w:rFonts w:ascii="Baskerville" w:hAnsi="Baskerville"/>
        </w:rPr>
        <w:t xml:space="preserve">To see this, notice </w:t>
      </w:r>
      <w:r w:rsidR="0014639D">
        <w:rPr>
          <w:rFonts w:ascii="Baskerville" w:hAnsi="Baskerville"/>
        </w:rPr>
        <w:t xml:space="preserve">that Smith’s example, in contrast to Famine, features a discourse that is organized around answering </w:t>
      </w:r>
      <w:r w:rsidR="00550F72">
        <w:rPr>
          <w:rFonts w:ascii="Baskerville" w:hAnsi="Baskerville"/>
        </w:rPr>
        <w:t xml:space="preserve">a practical question, a question of what-to-to. </w:t>
      </w:r>
      <w:r w:rsidR="00E02493">
        <w:rPr>
          <w:rFonts w:ascii="Baskerville" w:hAnsi="Baskerville"/>
        </w:rPr>
        <w:t xml:space="preserve">This makes the context in which the conversation occurs </w:t>
      </w:r>
      <w:r w:rsidR="00E02493" w:rsidRPr="00E02493">
        <w:rPr>
          <w:rFonts w:ascii="Baskerville" w:hAnsi="Baskerville"/>
          <w:i/>
          <w:iCs/>
        </w:rPr>
        <w:t>deliberative</w:t>
      </w:r>
      <w:r w:rsidR="00E02493">
        <w:rPr>
          <w:rFonts w:ascii="Baskerville" w:hAnsi="Baskerville"/>
        </w:rPr>
        <w:t xml:space="preserve">. </w:t>
      </w:r>
      <w:r w:rsidR="00EA479B">
        <w:rPr>
          <w:rFonts w:ascii="Baskerville" w:hAnsi="Baskerville"/>
        </w:rPr>
        <w:t xml:space="preserve">In contrast, our researcher’s assertion </w:t>
      </w:r>
      <w:r w:rsidR="00A8295B">
        <w:rPr>
          <w:rFonts w:ascii="Baskerville" w:hAnsi="Baskerville"/>
        </w:rPr>
        <w:t>i</w:t>
      </w:r>
      <w:r w:rsidR="00EA479B">
        <w:rPr>
          <w:rFonts w:ascii="Baskerville" w:hAnsi="Baskerville"/>
        </w:rPr>
        <w:t xml:space="preserve">s </w:t>
      </w:r>
      <w:r w:rsidR="00EA479B" w:rsidRPr="00EA479B">
        <w:rPr>
          <w:rFonts w:ascii="Baskerville" w:hAnsi="Baskerville"/>
          <w:i/>
          <w:iCs/>
        </w:rPr>
        <w:t>observational</w:t>
      </w:r>
      <w:r w:rsidR="00EA479B">
        <w:rPr>
          <w:rFonts w:ascii="Baskerville" w:hAnsi="Baskerville"/>
        </w:rPr>
        <w:t xml:space="preserve">. </w:t>
      </w:r>
      <w:r w:rsidR="00A8295B">
        <w:rPr>
          <w:rFonts w:ascii="Baskerville" w:hAnsi="Baskerville"/>
        </w:rPr>
        <w:t xml:space="preserve">She is noting that the current distribution of food resources falls below the standard established by morality. </w:t>
      </w:r>
      <w:r w:rsidR="00A635AB">
        <w:rPr>
          <w:rFonts w:ascii="Baskerville" w:hAnsi="Baskerville"/>
        </w:rPr>
        <w:t>Th</w:t>
      </w:r>
      <w:r w:rsidR="00501AF5">
        <w:rPr>
          <w:rFonts w:ascii="Baskerville" w:hAnsi="Baskerville"/>
        </w:rPr>
        <w:t>is suggests that the</w:t>
      </w:r>
      <w:r w:rsidR="00A635AB">
        <w:rPr>
          <w:rFonts w:ascii="Baskerville" w:hAnsi="Baskerville"/>
        </w:rPr>
        <w:t xml:space="preserve"> </w:t>
      </w:r>
      <w:r w:rsidR="003E3238">
        <w:rPr>
          <w:rFonts w:ascii="Baskerville" w:hAnsi="Baskerville"/>
        </w:rPr>
        <w:t>discourses that give rise to the intuition behind JI are</w:t>
      </w:r>
      <w:r w:rsidR="00A8295B">
        <w:rPr>
          <w:rFonts w:ascii="Baskerville" w:hAnsi="Baskerville"/>
        </w:rPr>
        <w:t xml:space="preserve"> deliberative.  They are</w:t>
      </w:r>
      <w:r w:rsidR="003E3238">
        <w:rPr>
          <w:rFonts w:ascii="Baskerville" w:hAnsi="Baskerville"/>
        </w:rPr>
        <w:t xml:space="preserve"> structured around a </w:t>
      </w:r>
      <w:r w:rsidR="003E3238" w:rsidRPr="005A0CA8">
        <w:rPr>
          <w:rFonts w:ascii="Baskerville" w:hAnsi="Baskerville"/>
          <w:i/>
          <w:iCs/>
        </w:rPr>
        <w:t>practic</w:t>
      </w:r>
      <w:r w:rsidR="00F90B13" w:rsidRPr="005A0CA8">
        <w:rPr>
          <w:rFonts w:ascii="Baskerville" w:hAnsi="Baskerville"/>
          <w:i/>
          <w:iCs/>
        </w:rPr>
        <w:t>al question</w:t>
      </w:r>
      <w:r w:rsidR="00F90B13">
        <w:rPr>
          <w:rFonts w:ascii="Baskerville" w:hAnsi="Baskerville"/>
        </w:rPr>
        <w:t xml:space="preserve">, a question of </w:t>
      </w:r>
      <w:r w:rsidR="00F90B13" w:rsidRPr="001719BC">
        <w:rPr>
          <w:rFonts w:ascii="Baskerville" w:hAnsi="Baskerville"/>
          <w:i/>
          <w:iCs/>
        </w:rPr>
        <w:t>what-to-do</w:t>
      </w:r>
      <w:r w:rsidR="00F90B13">
        <w:rPr>
          <w:rFonts w:ascii="Baskerville" w:hAnsi="Baskerville"/>
        </w:rPr>
        <w:t>.</w:t>
      </w:r>
      <w:r w:rsidR="00C75B1F">
        <w:rPr>
          <w:rStyle w:val="FootnoteReference"/>
          <w:rFonts w:ascii="Baskerville" w:hAnsi="Baskerville"/>
        </w:rPr>
        <w:footnoteReference w:id="23"/>
      </w:r>
      <w:r w:rsidR="00F90B13">
        <w:rPr>
          <w:rFonts w:ascii="Baskerville" w:hAnsi="Baskerville"/>
        </w:rPr>
        <w:t xml:space="preserve">  </w:t>
      </w:r>
      <w:r w:rsidR="00555F4F">
        <w:rPr>
          <w:rFonts w:ascii="Baskerville" w:hAnsi="Baskerville"/>
        </w:rPr>
        <w:t xml:space="preserve">An attractive feature of </w:t>
      </w:r>
      <w:r w:rsidR="008A4999">
        <w:rPr>
          <w:rFonts w:ascii="Baskerville" w:hAnsi="Baskerville"/>
        </w:rPr>
        <w:t xml:space="preserve">a discourse-level explanation </w:t>
      </w:r>
      <w:r w:rsidR="00396C81">
        <w:rPr>
          <w:rFonts w:ascii="Baskerville" w:hAnsi="Baskerville"/>
        </w:rPr>
        <w:t xml:space="preserve">of our JI-friendly intuitions </w:t>
      </w:r>
      <w:r w:rsidR="00555F4F">
        <w:rPr>
          <w:rFonts w:ascii="Baskerville" w:hAnsi="Baskerville"/>
        </w:rPr>
        <w:t>is that it posit</w:t>
      </w:r>
      <w:r w:rsidR="00481BD8">
        <w:rPr>
          <w:rFonts w:ascii="Baskerville" w:hAnsi="Baskerville"/>
        </w:rPr>
        <w:t>s no</w:t>
      </w:r>
      <w:r w:rsidR="00555F4F">
        <w:rPr>
          <w:rFonts w:ascii="Baskerville" w:hAnsi="Baskerville"/>
        </w:rPr>
        <w:t xml:space="preserve"> new linguistic resources</w:t>
      </w:r>
      <w:r w:rsidR="005F0CD1">
        <w:rPr>
          <w:rFonts w:ascii="Baskerville" w:hAnsi="Baskerville"/>
        </w:rPr>
        <w:t xml:space="preserve">, </w:t>
      </w:r>
      <w:r w:rsidR="00216D62">
        <w:rPr>
          <w:rFonts w:ascii="Baskerville" w:hAnsi="Baskerville"/>
        </w:rPr>
        <w:t xml:space="preserve">relying only on those </w:t>
      </w:r>
      <w:r w:rsidR="005F0CD1">
        <w:rPr>
          <w:rFonts w:ascii="Baskerville" w:hAnsi="Baskerville"/>
        </w:rPr>
        <w:t xml:space="preserve">already well attested to in empirical linguistics. </w:t>
      </w:r>
      <w:r w:rsidR="001748EC">
        <w:rPr>
          <w:rFonts w:ascii="Baskerville" w:hAnsi="Baskerville"/>
        </w:rPr>
        <w:t xml:space="preserve"> </w:t>
      </w:r>
      <w:r w:rsidR="00C11FD2">
        <w:rPr>
          <w:rFonts w:ascii="Baskerville" w:hAnsi="Baskerville"/>
        </w:rPr>
        <w:t>S</w:t>
      </w:r>
      <w:r w:rsidR="001E30D1">
        <w:rPr>
          <w:rFonts w:ascii="Baskerville" w:hAnsi="Baskerville"/>
        </w:rPr>
        <w:t>ee</w:t>
      </w:r>
      <w:r w:rsidR="00C11FD2">
        <w:rPr>
          <w:rFonts w:ascii="Baskerville" w:hAnsi="Baskerville"/>
        </w:rPr>
        <w:t xml:space="preserve">ing how </w:t>
      </w:r>
      <w:r w:rsidR="00396C81">
        <w:rPr>
          <w:rFonts w:ascii="Baskerville" w:hAnsi="Baskerville"/>
        </w:rPr>
        <w:t>those</w:t>
      </w:r>
      <w:r w:rsidR="00C11FD2">
        <w:rPr>
          <w:rFonts w:ascii="Baskerville" w:hAnsi="Baskerville"/>
        </w:rPr>
        <w:t xml:space="preserve"> intuition</w:t>
      </w:r>
      <w:r w:rsidR="00396C81">
        <w:rPr>
          <w:rFonts w:ascii="Baskerville" w:hAnsi="Baskerville"/>
        </w:rPr>
        <w:t>s</w:t>
      </w:r>
      <w:r w:rsidR="00C11FD2">
        <w:rPr>
          <w:rFonts w:ascii="Baskerville" w:hAnsi="Baskerville"/>
        </w:rPr>
        <w:t xml:space="preserve"> can be captured at the discourse level, then, will first require </w:t>
      </w:r>
      <w:r w:rsidR="005F0A48">
        <w:rPr>
          <w:rFonts w:ascii="Baskerville" w:hAnsi="Baskerville"/>
        </w:rPr>
        <w:t>an introduction to th</w:t>
      </w:r>
      <w:r w:rsidR="00FA1C76">
        <w:rPr>
          <w:rFonts w:ascii="Baskerville" w:hAnsi="Baskerville"/>
        </w:rPr>
        <w:t>e needed</w:t>
      </w:r>
      <w:r w:rsidR="005F0A48">
        <w:rPr>
          <w:rFonts w:ascii="Baskerville" w:hAnsi="Baskerville"/>
        </w:rPr>
        <w:t xml:space="preserve"> </w:t>
      </w:r>
      <w:r w:rsidR="000E5CD5">
        <w:rPr>
          <w:rFonts w:ascii="Baskerville" w:hAnsi="Baskerville"/>
        </w:rPr>
        <w:t xml:space="preserve">linguistic </w:t>
      </w:r>
      <w:r w:rsidR="005F0A48">
        <w:rPr>
          <w:rFonts w:ascii="Baskerville" w:hAnsi="Baskerville"/>
        </w:rPr>
        <w:t>resources.</w:t>
      </w:r>
      <w:r w:rsidR="00B558A4">
        <w:rPr>
          <w:rFonts w:ascii="Baskerville" w:hAnsi="Baskerville"/>
        </w:rPr>
        <w:t xml:space="preserve"> </w:t>
      </w:r>
    </w:p>
    <w:p w14:paraId="7E899C86" w14:textId="595086FF" w:rsidR="00617EC4" w:rsidRPr="00DE64B1" w:rsidRDefault="00352A75" w:rsidP="00352A75">
      <w:pPr>
        <w:spacing w:line="480" w:lineRule="auto"/>
        <w:jc w:val="center"/>
        <w:rPr>
          <w:rFonts w:ascii="Baskerville" w:hAnsi="Baskerville"/>
          <w:b/>
          <w:bCs/>
        </w:rPr>
      </w:pPr>
      <w:r w:rsidRPr="00DE64B1">
        <w:rPr>
          <w:rFonts w:ascii="Baskerville" w:hAnsi="Baskerville"/>
          <w:b/>
          <w:bCs/>
        </w:rPr>
        <w:t>Discourse Goals and Discourse Coherence</w:t>
      </w:r>
    </w:p>
    <w:p w14:paraId="4B6C5F84" w14:textId="19899A9D" w:rsidR="00352A75" w:rsidRDefault="00352A75" w:rsidP="001F72E2">
      <w:pPr>
        <w:spacing w:line="480" w:lineRule="auto"/>
        <w:ind w:firstLine="720"/>
        <w:rPr>
          <w:rFonts w:ascii="Baskerville" w:hAnsi="Baskerville"/>
        </w:rPr>
      </w:pPr>
      <w:r w:rsidRPr="004D059F">
        <w:rPr>
          <w:rFonts w:ascii="Baskerville" w:hAnsi="Baskerville"/>
        </w:rPr>
        <w:t>Successful discourses</w:t>
      </w:r>
      <w:r w:rsidR="001A7337">
        <w:rPr>
          <w:rFonts w:ascii="Baskerville" w:hAnsi="Baskerville"/>
        </w:rPr>
        <w:t xml:space="preserve"> </w:t>
      </w:r>
      <w:r w:rsidRPr="004D059F">
        <w:rPr>
          <w:rFonts w:ascii="Baskerville" w:hAnsi="Baskerville"/>
        </w:rPr>
        <w:t xml:space="preserve">are organized into coherent structures.  </w:t>
      </w:r>
      <w:r>
        <w:rPr>
          <w:rFonts w:ascii="Baskerville" w:hAnsi="Baskerville"/>
        </w:rPr>
        <w:t>D</w:t>
      </w:r>
      <w:r w:rsidRPr="004D059F">
        <w:rPr>
          <w:rFonts w:ascii="Baskerville" w:hAnsi="Baskerville"/>
        </w:rPr>
        <w:t xml:space="preserve">iscourse </w:t>
      </w:r>
      <w:r>
        <w:rPr>
          <w:rFonts w:ascii="Baskerville" w:hAnsi="Baskerville"/>
        </w:rPr>
        <w:t>G</w:t>
      </w:r>
      <w:r w:rsidRPr="004D059F">
        <w:rPr>
          <w:rFonts w:ascii="Baskerville" w:hAnsi="Baskerville"/>
        </w:rPr>
        <w:t>oals</w:t>
      </w:r>
      <w:r>
        <w:rPr>
          <w:rFonts w:ascii="Baskerville" w:hAnsi="Baskerville"/>
        </w:rPr>
        <w:t xml:space="preserve"> are a fundamental source of coherence</w:t>
      </w:r>
      <w:r w:rsidRPr="004D059F">
        <w:rPr>
          <w:rFonts w:ascii="Baskerville" w:hAnsi="Baskerville"/>
        </w:rPr>
        <w:t>.  These are</w:t>
      </w:r>
      <w:r>
        <w:rPr>
          <w:rFonts w:ascii="Baskerville" w:hAnsi="Baskerville"/>
        </w:rPr>
        <w:t xml:space="preserve"> the</w:t>
      </w:r>
      <w:r w:rsidRPr="004D059F">
        <w:rPr>
          <w:rFonts w:ascii="Baskerville" w:hAnsi="Baskerville"/>
        </w:rPr>
        <w:t xml:space="preserve"> joint goals</w:t>
      </w:r>
      <w:r w:rsidR="00A347A2">
        <w:rPr>
          <w:rFonts w:ascii="Baskerville" w:hAnsi="Baskerville"/>
        </w:rPr>
        <w:t xml:space="preserve"> that interlocutors aim to achieve in</w:t>
      </w:r>
      <w:r w:rsidRPr="004D059F">
        <w:rPr>
          <w:rFonts w:ascii="Baskerville" w:hAnsi="Baskerville"/>
        </w:rPr>
        <w:t xml:space="preserve"> the discourse itself.  </w:t>
      </w:r>
      <w:r w:rsidR="00731714">
        <w:rPr>
          <w:rFonts w:ascii="Baskerville" w:hAnsi="Baskerville"/>
        </w:rPr>
        <w:t>Answering a question under discussion (QUD) is</w:t>
      </w:r>
      <w:r w:rsidR="005D69D2">
        <w:rPr>
          <w:rFonts w:ascii="Baskerville" w:hAnsi="Baskerville"/>
        </w:rPr>
        <w:t xml:space="preserve"> a commo</w:t>
      </w:r>
      <w:r w:rsidR="00E649D6">
        <w:rPr>
          <w:rFonts w:ascii="Baskerville" w:hAnsi="Baskerville"/>
        </w:rPr>
        <w:t xml:space="preserve">n </w:t>
      </w:r>
      <w:r w:rsidR="00101EC3">
        <w:rPr>
          <w:rFonts w:ascii="Baskerville" w:hAnsi="Baskerville"/>
        </w:rPr>
        <w:t>D</w:t>
      </w:r>
      <w:r w:rsidR="00E649D6">
        <w:rPr>
          <w:rFonts w:ascii="Baskerville" w:hAnsi="Baskerville"/>
        </w:rPr>
        <w:t xml:space="preserve">iscourse </w:t>
      </w:r>
      <w:r w:rsidR="00101EC3">
        <w:rPr>
          <w:rFonts w:ascii="Baskerville" w:hAnsi="Baskerville"/>
        </w:rPr>
        <w:t>G</w:t>
      </w:r>
      <w:r w:rsidR="00E649D6">
        <w:rPr>
          <w:rFonts w:ascii="Baskerville" w:hAnsi="Baskerville"/>
        </w:rPr>
        <w:t>oal</w:t>
      </w:r>
      <w:r w:rsidR="00731714">
        <w:rPr>
          <w:rFonts w:ascii="Baskerville" w:hAnsi="Baskerville"/>
        </w:rPr>
        <w:t xml:space="preserve">. </w:t>
      </w:r>
      <w:r w:rsidR="00A347A2">
        <w:rPr>
          <w:rFonts w:ascii="Baskerville" w:hAnsi="Baskerville"/>
        </w:rPr>
        <w:t>To achieve these goals, d</w:t>
      </w:r>
      <w:r w:rsidRPr="004D059F">
        <w:rPr>
          <w:rFonts w:ascii="Baskerville" w:hAnsi="Baskerville"/>
        </w:rPr>
        <w:t xml:space="preserve">iscourses </w:t>
      </w:r>
      <w:r w:rsidR="00731714">
        <w:rPr>
          <w:rFonts w:ascii="Baskerville" w:hAnsi="Baskerville"/>
        </w:rPr>
        <w:t>may be</w:t>
      </w:r>
      <w:r w:rsidRPr="004D059F">
        <w:rPr>
          <w:rFonts w:ascii="Baskerville" w:hAnsi="Baskerville"/>
        </w:rPr>
        <w:t xml:space="preserve"> organized </w:t>
      </w:r>
      <w:r w:rsidR="00A23DFA">
        <w:rPr>
          <w:rFonts w:ascii="Baskerville" w:hAnsi="Baskerville"/>
        </w:rPr>
        <w:t>into</w:t>
      </w:r>
      <w:r w:rsidRPr="004D059F">
        <w:rPr>
          <w:rFonts w:ascii="Baskerville" w:hAnsi="Baskerville"/>
        </w:rPr>
        <w:t xml:space="preserve"> overall and sub-strategies</w:t>
      </w:r>
      <w:r w:rsidR="00731714">
        <w:rPr>
          <w:rFonts w:ascii="Baskerville" w:hAnsi="Baskerville"/>
        </w:rPr>
        <w:t>, overall questions and subquestions</w:t>
      </w:r>
      <w:r w:rsidRPr="004D059F">
        <w:rPr>
          <w:rFonts w:ascii="Baskerville" w:hAnsi="Baskerville"/>
        </w:rPr>
        <w:t>.</w:t>
      </w:r>
      <w:r>
        <w:rPr>
          <w:rStyle w:val="FootnoteReference"/>
          <w:rFonts w:ascii="Baskerville" w:hAnsi="Baskerville"/>
        </w:rPr>
        <w:footnoteReference w:id="24"/>
      </w:r>
      <w:r w:rsidRPr="004D059F">
        <w:rPr>
          <w:rFonts w:ascii="Baskerville" w:hAnsi="Baskerville"/>
        </w:rPr>
        <w:t xml:space="preserve"> </w:t>
      </w:r>
      <w:r w:rsidR="006102A3">
        <w:rPr>
          <w:rFonts w:ascii="Baskerville" w:hAnsi="Baskerville"/>
        </w:rPr>
        <w:t xml:space="preserve">These give rise to structured relations between sentences across a discourse. </w:t>
      </w:r>
      <w:r>
        <w:rPr>
          <w:rFonts w:ascii="Baskerville" w:hAnsi="Baskerville"/>
        </w:rPr>
        <w:t xml:space="preserve">One role Discourse Goals play in modal interpretation is determining a flavor of modality.  Consider </w:t>
      </w:r>
      <w:r w:rsidR="00494528">
        <w:rPr>
          <w:rFonts w:ascii="Baskerville" w:hAnsi="Baskerville"/>
        </w:rPr>
        <w:t xml:space="preserve">(5) </w:t>
      </w:r>
      <w:r>
        <w:rPr>
          <w:rFonts w:ascii="Baskerville" w:hAnsi="Baskerville"/>
        </w:rPr>
        <w:t>again</w:t>
      </w:r>
      <w:r w:rsidR="005454FC">
        <w:rPr>
          <w:rFonts w:ascii="Baskerville" w:hAnsi="Baskerville"/>
        </w:rPr>
        <w:t>.</w:t>
      </w:r>
      <w:r>
        <w:rPr>
          <w:rFonts w:ascii="Baskerville" w:hAnsi="Baskerville"/>
        </w:rPr>
        <w:t xml:space="preserve"> </w:t>
      </w:r>
    </w:p>
    <w:p w14:paraId="1799395D" w14:textId="3853F793" w:rsidR="00352A75" w:rsidRPr="00494528" w:rsidRDefault="00494528" w:rsidP="00494528">
      <w:pPr>
        <w:spacing w:line="480" w:lineRule="auto"/>
        <w:ind w:left="1008"/>
        <w:rPr>
          <w:rFonts w:ascii="Baskerville" w:hAnsi="Baskerville"/>
        </w:rPr>
      </w:pPr>
      <w:r>
        <w:rPr>
          <w:rFonts w:ascii="Baskerville" w:hAnsi="Baskerville"/>
        </w:rPr>
        <w:t xml:space="preserve">(5) </w:t>
      </w:r>
      <w:r w:rsidR="00352A75" w:rsidRPr="00494528">
        <w:rPr>
          <w:rFonts w:ascii="Baskerville" w:hAnsi="Baskerville"/>
        </w:rPr>
        <w:t xml:space="preserve">Sobel must be in his office. </w:t>
      </w:r>
    </w:p>
    <w:p w14:paraId="6C3A74E2" w14:textId="3A4DDFCC" w:rsidR="00352A75" w:rsidRDefault="00352A75" w:rsidP="00352A75">
      <w:pPr>
        <w:spacing w:line="480" w:lineRule="auto"/>
        <w:rPr>
          <w:rFonts w:ascii="Baskerville" w:hAnsi="Baskerville"/>
        </w:rPr>
      </w:pPr>
      <w:r>
        <w:rPr>
          <w:rFonts w:ascii="Baskerville" w:hAnsi="Baskerville"/>
        </w:rPr>
        <w:t>What determines whether (</w:t>
      </w:r>
      <w:r w:rsidR="00494528">
        <w:rPr>
          <w:rFonts w:ascii="Baskerville" w:hAnsi="Baskerville"/>
        </w:rPr>
        <w:t>5</w:t>
      </w:r>
      <w:r>
        <w:rPr>
          <w:rFonts w:ascii="Baskerville" w:hAnsi="Baskerville"/>
        </w:rPr>
        <w:t xml:space="preserve">) takes an epistemic or a deontic reading?  This will depend upon the context’s Discourse and Domain Goals. </w:t>
      </w:r>
      <w:r w:rsidR="006C0D7E">
        <w:rPr>
          <w:rFonts w:ascii="Baskerville" w:hAnsi="Baskerville"/>
        </w:rPr>
        <w:t>A Domain Goal is a</w:t>
      </w:r>
      <w:r w:rsidR="00DC4549">
        <w:rPr>
          <w:rFonts w:ascii="Baskerville" w:hAnsi="Baskerville"/>
        </w:rPr>
        <w:t>n ex</w:t>
      </w:r>
      <w:r w:rsidR="00042FAD">
        <w:rPr>
          <w:rFonts w:ascii="Baskerville" w:hAnsi="Baskerville"/>
        </w:rPr>
        <w:t>tra-linguistic</w:t>
      </w:r>
      <w:r w:rsidR="006C0D7E">
        <w:rPr>
          <w:rFonts w:ascii="Baskerville" w:hAnsi="Baskerville"/>
        </w:rPr>
        <w:t xml:space="preserve"> goal a successful </w:t>
      </w:r>
      <w:r w:rsidR="008031C2">
        <w:rPr>
          <w:rFonts w:ascii="Baskerville" w:hAnsi="Baskerville"/>
        </w:rPr>
        <w:t>discourse is to serve.</w:t>
      </w:r>
      <w:r>
        <w:rPr>
          <w:rFonts w:ascii="Baskerville" w:hAnsi="Baskerville"/>
        </w:rPr>
        <w:t xml:space="preserve"> Are we looking for Sobel? </w:t>
      </w:r>
      <w:r w:rsidR="002D4176">
        <w:rPr>
          <w:rFonts w:ascii="Baskerville" w:hAnsi="Baskerville"/>
        </w:rPr>
        <w:t xml:space="preserve">If so, </w:t>
      </w:r>
      <w:r w:rsidR="002371A9">
        <w:rPr>
          <w:rFonts w:ascii="Baskerville" w:hAnsi="Baskerville"/>
        </w:rPr>
        <w:t xml:space="preserve">the acceptance of </w:t>
      </w:r>
      <w:r w:rsidR="002D4176">
        <w:rPr>
          <w:rFonts w:ascii="Baskerville" w:hAnsi="Baskerville"/>
        </w:rPr>
        <w:t xml:space="preserve">(5) will </w:t>
      </w:r>
      <w:r w:rsidR="00681346">
        <w:rPr>
          <w:rFonts w:ascii="Baskerville" w:hAnsi="Baskerville"/>
        </w:rPr>
        <w:t xml:space="preserve">only </w:t>
      </w:r>
      <w:r w:rsidR="002D4176">
        <w:rPr>
          <w:rFonts w:ascii="Baskerville" w:hAnsi="Baskerville"/>
        </w:rPr>
        <w:t>serve</w:t>
      </w:r>
      <w:r w:rsidR="002371A9">
        <w:rPr>
          <w:rFonts w:ascii="Baskerville" w:hAnsi="Baskerville"/>
        </w:rPr>
        <w:t xml:space="preserve"> that Domain Goal</w:t>
      </w:r>
      <w:r w:rsidR="00681346">
        <w:rPr>
          <w:rFonts w:ascii="Baskerville" w:hAnsi="Baskerville"/>
        </w:rPr>
        <w:t xml:space="preserve"> on an epistemic reading</w:t>
      </w:r>
      <w:r w:rsidR="002371A9">
        <w:rPr>
          <w:rFonts w:ascii="Baskerville" w:hAnsi="Baskerville"/>
        </w:rPr>
        <w:t>.</w:t>
      </w:r>
      <w:r w:rsidR="002D4176">
        <w:rPr>
          <w:rFonts w:ascii="Baskerville" w:hAnsi="Baskerville"/>
        </w:rPr>
        <w:t xml:space="preserve"> </w:t>
      </w:r>
      <w:r>
        <w:rPr>
          <w:rFonts w:ascii="Baskerville" w:hAnsi="Baskerville"/>
        </w:rPr>
        <w:t xml:space="preserve"> Are we settling a question of what he is to do, given his teaching commitments? </w:t>
      </w:r>
      <w:r w:rsidR="002371A9">
        <w:rPr>
          <w:rFonts w:ascii="Baskerville" w:hAnsi="Baskerville"/>
        </w:rPr>
        <w:t xml:space="preserve">If so, (5) will </w:t>
      </w:r>
      <w:r w:rsidR="000B4E72">
        <w:rPr>
          <w:rFonts w:ascii="Baskerville" w:hAnsi="Baskerville"/>
        </w:rPr>
        <w:t xml:space="preserve">require a deontic reading to </w:t>
      </w:r>
      <w:r w:rsidR="002371A9">
        <w:rPr>
          <w:rFonts w:ascii="Baskerville" w:hAnsi="Baskerville"/>
        </w:rPr>
        <w:t xml:space="preserve">serve as an answer to that practical question. In other words, </w:t>
      </w:r>
      <w:r>
        <w:rPr>
          <w:rFonts w:ascii="Baskerville" w:hAnsi="Baskerville"/>
        </w:rPr>
        <w:t>(</w:t>
      </w:r>
      <w:r w:rsidR="00494528">
        <w:rPr>
          <w:rFonts w:ascii="Baskerville" w:hAnsi="Baskerville"/>
        </w:rPr>
        <w:t>5</w:t>
      </w:r>
      <w:r>
        <w:rPr>
          <w:rFonts w:ascii="Baskerville" w:hAnsi="Baskerville"/>
        </w:rPr>
        <w:t>) will take different readings, depending on which of these goals is active</w:t>
      </w:r>
      <w:r w:rsidR="004E7BBF">
        <w:rPr>
          <w:rFonts w:ascii="Baskerville" w:hAnsi="Baskerville"/>
        </w:rPr>
        <w:t xml:space="preserve"> in a context</w:t>
      </w:r>
      <w:r>
        <w:rPr>
          <w:rFonts w:ascii="Baskerville" w:hAnsi="Baskerville"/>
        </w:rPr>
        <w:t xml:space="preserve">. </w:t>
      </w:r>
    </w:p>
    <w:p w14:paraId="19A2E29D" w14:textId="3151A7A7" w:rsidR="00352A75" w:rsidRDefault="00352A75" w:rsidP="00352A75">
      <w:pPr>
        <w:spacing w:line="480" w:lineRule="auto"/>
        <w:rPr>
          <w:rFonts w:ascii="Baskerville" w:hAnsi="Baskerville"/>
        </w:rPr>
      </w:pPr>
      <w:r>
        <w:rPr>
          <w:rFonts w:ascii="Baskerville" w:hAnsi="Baskerville"/>
        </w:rPr>
        <w:tab/>
        <w:t>This suggests that whether a modal is deontic is a feature of its use: Deontic modals will be those which serve as answers to deontic questions.</w:t>
      </w:r>
      <w:r w:rsidR="00EF0BC5">
        <w:rPr>
          <w:rFonts w:ascii="Baskerville" w:hAnsi="Baskerville"/>
        </w:rPr>
        <w:t xml:space="preserve">  Further, what distinguishes deliberative from evaluative or observational uses of deontic modals is the type of question each may serve as an answer to.  Deliberative uses are proposed answers to deliberative questions.  Such questions are questions about what an agent should, must, or may do the answers to which are to help settle on a course of action.  In other words, they are subquestions which serve to address the larger question of what an agent is to do. Answers to purely evaluative questions, in contrast, have no such practical upshot.</w:t>
      </w:r>
      <w:r w:rsidR="00102713">
        <w:rPr>
          <w:rStyle w:val="FootnoteReference"/>
          <w:rFonts w:ascii="Baskerville" w:hAnsi="Baskerville"/>
        </w:rPr>
        <w:footnoteReference w:id="25"/>
      </w:r>
      <w:r>
        <w:rPr>
          <w:rFonts w:ascii="Baskerville" w:hAnsi="Baskerville"/>
        </w:rPr>
        <w:t xml:space="preserve">  Instead, those answers assess some state of affairs along some measure of ideality.  To </w:t>
      </w:r>
      <w:r w:rsidR="00FA5F0C">
        <w:rPr>
          <w:rFonts w:ascii="Baskerville" w:hAnsi="Baskerville"/>
        </w:rPr>
        <w:t>better appreciate</w:t>
      </w:r>
      <w:r>
        <w:rPr>
          <w:rFonts w:ascii="Baskerville" w:hAnsi="Baskerville"/>
        </w:rPr>
        <w:t xml:space="preserve"> the difference, consider first a doctor who hands a patient a prescription while saying</w:t>
      </w:r>
    </w:p>
    <w:p w14:paraId="18DC52B7" w14:textId="1BFB23E1" w:rsidR="00352A75" w:rsidRDefault="00034B57" w:rsidP="00034B57">
      <w:pPr>
        <w:spacing w:line="480" w:lineRule="auto"/>
        <w:ind w:left="1008"/>
        <w:rPr>
          <w:rFonts w:ascii="Baskerville" w:hAnsi="Baskerville"/>
        </w:rPr>
      </w:pPr>
      <w:r>
        <w:rPr>
          <w:rFonts w:ascii="Baskerville" w:hAnsi="Baskerville"/>
        </w:rPr>
        <w:t xml:space="preserve">(7) </w:t>
      </w:r>
      <w:r w:rsidR="00352A75">
        <w:rPr>
          <w:rFonts w:ascii="Baskerville" w:hAnsi="Baskerville"/>
        </w:rPr>
        <w:t xml:space="preserve">You have to/should take this. </w:t>
      </w:r>
    </w:p>
    <w:p w14:paraId="4C9BAF4D" w14:textId="3BE115FE" w:rsidR="001F1134" w:rsidRDefault="00352A75" w:rsidP="00352A75">
      <w:pPr>
        <w:spacing w:line="480" w:lineRule="auto"/>
        <w:rPr>
          <w:rFonts w:ascii="Baskerville" w:hAnsi="Baskerville"/>
        </w:rPr>
      </w:pPr>
      <w:r>
        <w:rPr>
          <w:rFonts w:ascii="Baskerville" w:hAnsi="Baskerville"/>
        </w:rPr>
        <w:t xml:space="preserve">This is a deliberative use, identifying the course of action necessary to improve the patient’s health. </w:t>
      </w:r>
      <w:r w:rsidR="00647251">
        <w:rPr>
          <w:rFonts w:ascii="Baskerville" w:hAnsi="Baskerville"/>
        </w:rPr>
        <w:t xml:space="preserve">Here we have a practical </w:t>
      </w:r>
      <w:r w:rsidR="00F4558E">
        <w:rPr>
          <w:rFonts w:ascii="Baskerville" w:hAnsi="Baskerville"/>
        </w:rPr>
        <w:t>D</w:t>
      </w:r>
      <w:r w:rsidR="00647251">
        <w:rPr>
          <w:rFonts w:ascii="Baskerville" w:hAnsi="Baskerville"/>
        </w:rPr>
        <w:t xml:space="preserve">omain </w:t>
      </w:r>
      <w:r w:rsidR="00F4558E">
        <w:rPr>
          <w:rFonts w:ascii="Baskerville" w:hAnsi="Baskerville"/>
        </w:rPr>
        <w:t>G</w:t>
      </w:r>
      <w:r w:rsidR="00647251">
        <w:rPr>
          <w:rFonts w:ascii="Baskerville" w:hAnsi="Baskerville"/>
        </w:rPr>
        <w:t xml:space="preserve">oal (improving the patient’s health) that gives rise to a distinctively </w:t>
      </w:r>
      <w:r w:rsidR="00465D4D">
        <w:rPr>
          <w:rFonts w:ascii="Baskerville" w:hAnsi="Baskerville"/>
        </w:rPr>
        <w:t xml:space="preserve">practical </w:t>
      </w:r>
      <w:r w:rsidR="00647251">
        <w:rPr>
          <w:rFonts w:ascii="Baskerville" w:hAnsi="Baskerville"/>
        </w:rPr>
        <w:t>question.</w:t>
      </w:r>
      <w:r>
        <w:rPr>
          <w:rFonts w:ascii="Baskerville" w:hAnsi="Baskerville"/>
        </w:rPr>
        <w:t xml:space="preserve"> </w:t>
      </w:r>
      <w:r w:rsidR="001F1134">
        <w:rPr>
          <w:rFonts w:ascii="Baskerville" w:hAnsi="Baskerville"/>
        </w:rPr>
        <w:t xml:space="preserve">The explanation of (7)’s action-guidingness is its role as an answer to </w:t>
      </w:r>
      <w:r w:rsidR="00ED533C">
        <w:rPr>
          <w:rFonts w:ascii="Baskerville" w:hAnsi="Baskerville"/>
        </w:rPr>
        <w:t xml:space="preserve">the </w:t>
      </w:r>
      <w:r w:rsidR="00465D4D">
        <w:rPr>
          <w:rFonts w:ascii="Baskerville" w:hAnsi="Baskerville"/>
        </w:rPr>
        <w:t xml:space="preserve">deliberative </w:t>
      </w:r>
      <w:r w:rsidR="001F1134">
        <w:rPr>
          <w:rFonts w:ascii="Baskerville" w:hAnsi="Baskerville"/>
        </w:rPr>
        <w:t>question</w:t>
      </w:r>
      <w:r w:rsidR="00ED533C">
        <w:rPr>
          <w:rFonts w:ascii="Baskerville" w:hAnsi="Baskerville"/>
        </w:rPr>
        <w:t xml:space="preserve"> “what must/should the patient do to promote her health, given her </w:t>
      </w:r>
      <w:r w:rsidR="00465D4D">
        <w:rPr>
          <w:rFonts w:ascii="Baskerville" w:hAnsi="Baskerville"/>
        </w:rPr>
        <w:t xml:space="preserve">physical </w:t>
      </w:r>
      <w:r w:rsidR="00ED533C">
        <w:rPr>
          <w:rFonts w:ascii="Baskerville" w:hAnsi="Baskerville"/>
        </w:rPr>
        <w:t xml:space="preserve">condition and medical options?” </w:t>
      </w:r>
      <w:r w:rsidR="007C1538">
        <w:rPr>
          <w:rFonts w:ascii="Baskerville" w:hAnsi="Baskerville"/>
        </w:rPr>
        <w:t xml:space="preserve">That question receives its practical import, in turn, by serving as a subquestion </w:t>
      </w:r>
      <w:r w:rsidR="00206D35">
        <w:rPr>
          <w:rFonts w:ascii="Baskerville" w:hAnsi="Baskerville"/>
        </w:rPr>
        <w:t xml:space="preserve">to the larger practical question of what the patient is to do.  </w:t>
      </w:r>
      <w:r w:rsidR="002C1B01">
        <w:rPr>
          <w:rFonts w:ascii="Baskerville" w:hAnsi="Baskerville"/>
        </w:rPr>
        <w:t>The answer to that question is th</w:t>
      </w:r>
      <w:r w:rsidR="00CE66E8">
        <w:rPr>
          <w:rFonts w:ascii="Baskerville" w:hAnsi="Baskerville"/>
        </w:rPr>
        <w:t xml:space="preserve">e identification of an action that promotes the Domain Goal of the context, namely, improving the patient’s health. </w:t>
      </w:r>
      <w:r w:rsidR="00F54AF7">
        <w:rPr>
          <w:rFonts w:ascii="Baskerville" w:hAnsi="Baskerville"/>
        </w:rPr>
        <w:t>Thus, the practicality of deliberative uses is explained at</w:t>
      </w:r>
      <w:r w:rsidR="00216619">
        <w:rPr>
          <w:rFonts w:ascii="Baskerville" w:hAnsi="Baskerville"/>
        </w:rPr>
        <w:t xml:space="preserve"> level of</w:t>
      </w:r>
      <w:r w:rsidR="00F54AF7">
        <w:rPr>
          <w:rFonts w:ascii="Baskerville" w:hAnsi="Baskerville"/>
        </w:rPr>
        <w:t xml:space="preserve"> the Discourse Coherenc</w:t>
      </w:r>
      <w:r w:rsidR="00216619">
        <w:rPr>
          <w:rFonts w:ascii="Baskerville" w:hAnsi="Baskerville"/>
        </w:rPr>
        <w:t>e.</w:t>
      </w:r>
      <w:r w:rsidR="00802073">
        <w:rPr>
          <w:rStyle w:val="FootnoteReference"/>
          <w:rFonts w:ascii="Baskerville" w:hAnsi="Baskerville"/>
        </w:rPr>
        <w:footnoteReference w:id="26"/>
      </w:r>
    </w:p>
    <w:p w14:paraId="575DFA5D" w14:textId="59F4E180" w:rsidR="00352A75" w:rsidRDefault="003345BD" w:rsidP="001F1134">
      <w:pPr>
        <w:spacing w:line="480" w:lineRule="auto"/>
        <w:ind w:firstLine="720"/>
        <w:rPr>
          <w:rFonts w:ascii="Baskerville" w:hAnsi="Baskerville"/>
        </w:rPr>
      </w:pPr>
      <w:r>
        <w:rPr>
          <w:rFonts w:ascii="Baskerville" w:hAnsi="Baskerville"/>
        </w:rPr>
        <w:t>In contrast,</w:t>
      </w:r>
      <w:r w:rsidR="00352A75">
        <w:rPr>
          <w:rFonts w:ascii="Baskerville" w:hAnsi="Baskerville"/>
        </w:rPr>
        <w:t xml:space="preserve"> consider a</w:t>
      </w:r>
      <w:r w:rsidR="00034B57">
        <w:rPr>
          <w:rFonts w:ascii="Baskerville" w:hAnsi="Baskerville"/>
        </w:rPr>
        <w:t xml:space="preserve">gain the </w:t>
      </w:r>
      <w:r w:rsidR="00352A75">
        <w:rPr>
          <w:rFonts w:ascii="Baskerville" w:hAnsi="Baskerville"/>
        </w:rPr>
        <w:t xml:space="preserve">researcher </w:t>
      </w:r>
      <w:r w:rsidR="00647251">
        <w:rPr>
          <w:rFonts w:ascii="Baskerville" w:hAnsi="Baskerville"/>
        </w:rPr>
        <w:t xml:space="preserve">who </w:t>
      </w:r>
      <w:r w:rsidR="00352A75">
        <w:rPr>
          <w:rFonts w:ascii="Baskerville" w:hAnsi="Baskerville"/>
        </w:rPr>
        <w:t>concludes,</w:t>
      </w:r>
    </w:p>
    <w:p w14:paraId="4B5AB15A" w14:textId="757019EA" w:rsidR="00352A75" w:rsidRPr="008C3AF7" w:rsidRDefault="00034B57" w:rsidP="00034B57">
      <w:pPr>
        <w:spacing w:line="480" w:lineRule="auto"/>
        <w:ind w:left="1008"/>
        <w:rPr>
          <w:rFonts w:ascii="Baskerville" w:hAnsi="Baskerville"/>
        </w:rPr>
      </w:pPr>
      <w:r>
        <w:rPr>
          <w:rFonts w:ascii="Baskerville" w:hAnsi="Baskerville"/>
        </w:rPr>
        <w:t xml:space="preserve">(3) </w:t>
      </w:r>
      <w:r w:rsidR="00352A75">
        <w:rPr>
          <w:rFonts w:ascii="Baskerville" w:hAnsi="Baskerville"/>
        </w:rPr>
        <w:t xml:space="preserve">There should be less famine than there is. </w:t>
      </w:r>
    </w:p>
    <w:p w14:paraId="0157C0BA" w14:textId="1DE92555" w:rsidR="00352A75" w:rsidRPr="006645DB" w:rsidRDefault="00352A75" w:rsidP="00352A75">
      <w:pPr>
        <w:spacing w:line="480" w:lineRule="auto"/>
        <w:rPr>
          <w:rFonts w:ascii="Baskerville" w:hAnsi="Baskerville"/>
          <w:b/>
          <w:bCs/>
        </w:rPr>
      </w:pPr>
      <w:r>
        <w:rPr>
          <w:rFonts w:ascii="Baskerville" w:hAnsi="Baskerville"/>
        </w:rPr>
        <w:t>(</w:t>
      </w:r>
      <w:r w:rsidR="000F1D82">
        <w:rPr>
          <w:rFonts w:ascii="Baskerville" w:hAnsi="Baskerville"/>
        </w:rPr>
        <w:t>3</w:t>
      </w:r>
      <w:r>
        <w:rPr>
          <w:rFonts w:ascii="Baskerville" w:hAnsi="Baskerville"/>
        </w:rPr>
        <w:t xml:space="preserve">) doesn’t settle on a course of action. </w:t>
      </w:r>
      <w:r w:rsidR="009B0985">
        <w:rPr>
          <w:rFonts w:ascii="Baskerville" w:hAnsi="Baskerville"/>
        </w:rPr>
        <w:t xml:space="preserve">Its significance is not determined by its ability to serve a practical </w:t>
      </w:r>
      <w:r w:rsidR="00A55C96">
        <w:rPr>
          <w:rFonts w:ascii="Baskerville" w:hAnsi="Baskerville"/>
        </w:rPr>
        <w:t>D</w:t>
      </w:r>
      <w:r w:rsidR="009B0985">
        <w:rPr>
          <w:rFonts w:ascii="Baskerville" w:hAnsi="Baskerville"/>
        </w:rPr>
        <w:t xml:space="preserve">omain </w:t>
      </w:r>
      <w:r w:rsidR="00A55C96">
        <w:rPr>
          <w:rFonts w:ascii="Baskerville" w:hAnsi="Baskerville"/>
        </w:rPr>
        <w:t>G</w:t>
      </w:r>
      <w:r w:rsidR="009B0985">
        <w:rPr>
          <w:rFonts w:ascii="Baskerville" w:hAnsi="Baskerville"/>
        </w:rPr>
        <w:t xml:space="preserve">oal or answer a </w:t>
      </w:r>
      <w:r w:rsidR="009915E2">
        <w:rPr>
          <w:rFonts w:ascii="Baskerville" w:hAnsi="Baskerville"/>
        </w:rPr>
        <w:t xml:space="preserve">deliberative </w:t>
      </w:r>
      <w:r w:rsidR="009B0985">
        <w:rPr>
          <w:rFonts w:ascii="Baskerville" w:hAnsi="Baskerville"/>
        </w:rPr>
        <w:t xml:space="preserve">question. </w:t>
      </w:r>
      <w:r>
        <w:rPr>
          <w:rFonts w:ascii="Baskerville" w:hAnsi="Baskerville"/>
        </w:rPr>
        <w:t xml:space="preserve"> Rather,</w:t>
      </w:r>
      <w:r w:rsidR="00A55C96">
        <w:rPr>
          <w:rFonts w:ascii="Baskerville" w:hAnsi="Baskerville"/>
        </w:rPr>
        <w:t xml:space="preserve"> it is an answer to an evaluative question</w:t>
      </w:r>
      <w:r w:rsidR="005B162C">
        <w:rPr>
          <w:rFonts w:ascii="Baskerville" w:hAnsi="Baskerville"/>
        </w:rPr>
        <w:t xml:space="preserve"> regarding the comparative ideality of the actual distribution of food resources relative </w:t>
      </w:r>
      <w:r w:rsidR="00D757CF">
        <w:rPr>
          <w:rFonts w:ascii="Baskerville" w:hAnsi="Baskerville"/>
        </w:rPr>
        <w:t xml:space="preserve">to the </w:t>
      </w:r>
      <w:r w:rsidR="008353DA">
        <w:rPr>
          <w:rFonts w:ascii="Baskerville" w:hAnsi="Baskerville"/>
        </w:rPr>
        <w:t>moral ideal</w:t>
      </w:r>
      <w:r>
        <w:rPr>
          <w:rFonts w:ascii="Baskerville" w:hAnsi="Baskerville"/>
        </w:rPr>
        <w:t>.</w:t>
      </w:r>
      <w:r>
        <w:rPr>
          <w:rStyle w:val="FootnoteReference"/>
          <w:rFonts w:ascii="Baskerville" w:hAnsi="Baskerville"/>
        </w:rPr>
        <w:footnoteReference w:id="27"/>
      </w:r>
      <w:r>
        <w:rPr>
          <w:rFonts w:ascii="Baskerville" w:hAnsi="Baskerville"/>
        </w:rPr>
        <w:t xml:space="preserve"> </w:t>
      </w:r>
      <w:r w:rsidR="00302EB0">
        <w:rPr>
          <w:rFonts w:ascii="Baskerville" w:hAnsi="Baskerville"/>
        </w:rPr>
        <w:t>Here too the absence of action-guidingness is explained at the level of Discourse Coherence Relations.</w:t>
      </w:r>
      <w:r w:rsidR="005B019F">
        <w:rPr>
          <w:rStyle w:val="FootnoteReference"/>
          <w:rFonts w:ascii="Baskerville" w:hAnsi="Baskerville"/>
        </w:rPr>
        <w:footnoteReference w:id="28"/>
      </w:r>
    </w:p>
    <w:p w14:paraId="6EC305F6" w14:textId="77777777" w:rsidR="006645DB" w:rsidRDefault="001C1D16" w:rsidP="00916E9F">
      <w:pPr>
        <w:ind w:right="1008"/>
        <w:jc w:val="center"/>
        <w:rPr>
          <w:rFonts w:ascii="Baskerville" w:hAnsi="Baskerville"/>
          <w:b/>
          <w:bCs/>
        </w:rPr>
      </w:pPr>
      <w:r>
        <w:rPr>
          <w:rFonts w:ascii="Baskerville" w:hAnsi="Baskerville"/>
          <w:b/>
          <w:bCs/>
        </w:rPr>
        <w:t xml:space="preserve">A Contextualist </w:t>
      </w:r>
      <w:r w:rsidR="00253D4D">
        <w:rPr>
          <w:rFonts w:ascii="Baskerville" w:hAnsi="Baskerville"/>
          <w:b/>
          <w:bCs/>
        </w:rPr>
        <w:t>Semantics</w:t>
      </w:r>
      <w:r w:rsidR="00B24C9E">
        <w:rPr>
          <w:rFonts w:ascii="Baskerville" w:hAnsi="Baskerville"/>
          <w:b/>
          <w:bCs/>
        </w:rPr>
        <w:t xml:space="preserve"> for Deontic Modals</w:t>
      </w:r>
      <w:r w:rsidR="00253D4D">
        <w:rPr>
          <w:rFonts w:ascii="Baskerville" w:hAnsi="Baskerville"/>
          <w:b/>
          <w:bCs/>
        </w:rPr>
        <w:t xml:space="preserve">, </w:t>
      </w:r>
      <w:r w:rsidR="00D1582D">
        <w:rPr>
          <w:rFonts w:ascii="Baskerville" w:hAnsi="Baskerville"/>
          <w:b/>
          <w:bCs/>
        </w:rPr>
        <w:t xml:space="preserve">Discourse Relations, </w:t>
      </w:r>
    </w:p>
    <w:p w14:paraId="10E4FFE8" w14:textId="108BF09B" w:rsidR="00E850BD" w:rsidRPr="00253D4D" w:rsidRDefault="00D1582D" w:rsidP="006645DB">
      <w:pPr>
        <w:ind w:right="1008"/>
        <w:jc w:val="center"/>
        <w:rPr>
          <w:rFonts w:ascii="Baskerville" w:hAnsi="Baskerville"/>
          <w:b/>
          <w:bCs/>
        </w:rPr>
      </w:pPr>
      <w:r>
        <w:rPr>
          <w:rFonts w:ascii="Baskerville" w:hAnsi="Baskerville"/>
          <w:b/>
          <w:bCs/>
        </w:rPr>
        <w:t>and Conversational Scoreboards</w:t>
      </w:r>
    </w:p>
    <w:p w14:paraId="127D183B" w14:textId="7CBFC4C3" w:rsidR="0065118B" w:rsidRDefault="0065118B" w:rsidP="00275CD3">
      <w:pPr>
        <w:spacing w:line="480" w:lineRule="auto"/>
        <w:rPr>
          <w:rFonts w:ascii="Baskerville" w:hAnsi="Baskerville"/>
          <w:b/>
          <w:bCs/>
        </w:rPr>
      </w:pPr>
    </w:p>
    <w:p w14:paraId="63EC7834" w14:textId="2E689856" w:rsidR="00E8369A" w:rsidRDefault="004F4AA5" w:rsidP="00E8369A">
      <w:pPr>
        <w:spacing w:line="480" w:lineRule="auto"/>
        <w:ind w:firstLine="720"/>
        <w:rPr>
          <w:rFonts w:ascii="Baskerville" w:hAnsi="Baskerville"/>
        </w:rPr>
      </w:pPr>
      <w:r>
        <w:rPr>
          <w:rFonts w:ascii="Baskerville" w:hAnsi="Baskerville"/>
        </w:rPr>
        <w:t>So far, we have the idea that the</w:t>
      </w:r>
      <w:r w:rsidR="003966F5">
        <w:rPr>
          <w:rFonts w:ascii="Baskerville" w:hAnsi="Baskerville"/>
        </w:rPr>
        <w:t xml:space="preserve"> practicality of a deontic modal sentence is a feature of its use</w:t>
      </w:r>
      <w:r w:rsidR="00327D53">
        <w:rPr>
          <w:rFonts w:ascii="Baskerville" w:hAnsi="Baskerville"/>
        </w:rPr>
        <w:t>, where the relevant features are determined at the level of Discourse Relations</w:t>
      </w:r>
      <w:r w:rsidR="005C7DAE">
        <w:rPr>
          <w:rFonts w:ascii="Baskerville" w:hAnsi="Baskerville"/>
        </w:rPr>
        <w:t>.  W</w:t>
      </w:r>
      <w:r w:rsidR="003966F5">
        <w:rPr>
          <w:rFonts w:ascii="Baskerville" w:hAnsi="Baskerville"/>
        </w:rPr>
        <w:t xml:space="preserve">hat gives </w:t>
      </w:r>
      <w:r w:rsidR="00573CE4">
        <w:rPr>
          <w:rFonts w:ascii="Baskerville" w:hAnsi="Baskerville"/>
        </w:rPr>
        <w:t xml:space="preserve">a use its practicality is the practicality of the </w:t>
      </w:r>
      <w:r w:rsidR="008A48C0">
        <w:rPr>
          <w:rFonts w:ascii="Baskerville" w:hAnsi="Baskerville"/>
        </w:rPr>
        <w:t xml:space="preserve">QUD </w:t>
      </w:r>
      <w:r w:rsidR="005C7DAE">
        <w:rPr>
          <w:rFonts w:ascii="Baskerville" w:hAnsi="Baskerville"/>
        </w:rPr>
        <w:t xml:space="preserve">it is </w:t>
      </w:r>
      <w:r w:rsidR="008A48C0">
        <w:rPr>
          <w:rFonts w:ascii="Baskerville" w:hAnsi="Baskerville"/>
        </w:rPr>
        <w:t>to address</w:t>
      </w:r>
      <w:r w:rsidR="007910A5">
        <w:rPr>
          <w:rFonts w:ascii="Baskerville" w:hAnsi="Baskerville"/>
        </w:rPr>
        <w:t>.</w:t>
      </w:r>
      <w:r w:rsidR="00E8369A">
        <w:rPr>
          <w:rFonts w:ascii="Baskerville" w:hAnsi="Baskerville"/>
        </w:rPr>
        <w:t xml:space="preserve">   </w:t>
      </w:r>
      <w:r w:rsidR="00782725">
        <w:rPr>
          <w:rFonts w:ascii="Baskerville" w:hAnsi="Baskerville"/>
        </w:rPr>
        <w:t xml:space="preserve">To see how these ideas fit into a Representationalist framework </w:t>
      </w:r>
      <w:r w:rsidR="00E8369A">
        <w:rPr>
          <w:rFonts w:ascii="Baskerville" w:hAnsi="Baskerville"/>
        </w:rPr>
        <w:t>I’ll briefly introduce</w:t>
      </w:r>
      <w:r w:rsidR="00782725">
        <w:rPr>
          <w:rFonts w:ascii="Baskerville" w:hAnsi="Baskerville"/>
        </w:rPr>
        <w:t xml:space="preserve"> </w:t>
      </w:r>
      <w:r w:rsidR="00542810">
        <w:rPr>
          <w:rFonts w:ascii="Baskerville" w:hAnsi="Baskerville"/>
        </w:rPr>
        <w:t xml:space="preserve">a basic, contextualist </w:t>
      </w:r>
      <w:r w:rsidR="00E8369A">
        <w:rPr>
          <w:rFonts w:ascii="Baskerville" w:hAnsi="Baskerville"/>
        </w:rPr>
        <w:t>semantics for deontic modals in English</w:t>
      </w:r>
      <w:r w:rsidR="00542810">
        <w:rPr>
          <w:rFonts w:ascii="Baskerville" w:hAnsi="Baskerville"/>
        </w:rPr>
        <w:t xml:space="preserve">, as well </w:t>
      </w:r>
      <w:r w:rsidR="00F63A65">
        <w:rPr>
          <w:rFonts w:ascii="Baskerville" w:hAnsi="Baskerville"/>
        </w:rPr>
        <w:t xml:space="preserve">as a standard scoreboard representation of </w:t>
      </w:r>
      <w:r w:rsidR="00054DFC">
        <w:rPr>
          <w:rFonts w:ascii="Baskerville" w:hAnsi="Baskerville"/>
        </w:rPr>
        <w:t xml:space="preserve">their </w:t>
      </w:r>
      <w:r w:rsidR="00F63A65">
        <w:rPr>
          <w:rFonts w:ascii="Baskerville" w:hAnsi="Baskerville"/>
        </w:rPr>
        <w:t>conversational dynamics</w:t>
      </w:r>
      <w:r w:rsidR="00E8369A">
        <w:rPr>
          <w:rFonts w:ascii="Baskerville" w:hAnsi="Baskerville"/>
        </w:rPr>
        <w:t>.  With these resources on the table, we can then see how to formulate</w:t>
      </w:r>
      <w:r w:rsidR="00070227">
        <w:rPr>
          <w:rFonts w:ascii="Baskerville" w:hAnsi="Baskerville"/>
        </w:rPr>
        <w:t xml:space="preserve"> </w:t>
      </w:r>
      <w:r w:rsidR="00E8369A">
        <w:rPr>
          <w:rFonts w:ascii="Baskerville" w:hAnsi="Baskerville"/>
        </w:rPr>
        <w:t xml:space="preserve">a </w:t>
      </w:r>
      <w:r w:rsidR="00283CFA">
        <w:rPr>
          <w:rFonts w:ascii="Baskerville" w:hAnsi="Baskerville"/>
        </w:rPr>
        <w:t xml:space="preserve">more accurate </w:t>
      </w:r>
      <w:r w:rsidR="00E8369A">
        <w:rPr>
          <w:rFonts w:ascii="Baskerville" w:hAnsi="Baskerville"/>
        </w:rPr>
        <w:t xml:space="preserve">thesis in the neighborhood of Judgment Internalism and how to capture it at the discourse-level within </w:t>
      </w:r>
      <w:r w:rsidR="00487668">
        <w:rPr>
          <w:rFonts w:ascii="Baskerville" w:hAnsi="Baskerville"/>
        </w:rPr>
        <w:t xml:space="preserve">a Representationalist </w:t>
      </w:r>
      <w:r w:rsidR="00E8369A">
        <w:rPr>
          <w:rFonts w:ascii="Baskerville" w:hAnsi="Baskerville"/>
        </w:rPr>
        <w:t>semantic framework.</w:t>
      </w:r>
      <w:r w:rsidR="00DD1176">
        <w:rPr>
          <w:rFonts w:ascii="Baskerville" w:hAnsi="Baskerville"/>
        </w:rPr>
        <w:t xml:space="preserve"> </w:t>
      </w:r>
    </w:p>
    <w:p w14:paraId="191DEBB7" w14:textId="30565CD0" w:rsidR="0008278C" w:rsidRDefault="00701ACF" w:rsidP="006B6BD4">
      <w:pPr>
        <w:spacing w:line="480" w:lineRule="auto"/>
        <w:rPr>
          <w:rFonts w:ascii="Baskerville" w:hAnsi="Baskerville"/>
        </w:rPr>
      </w:pPr>
      <w:r>
        <w:rPr>
          <w:rFonts w:ascii="Baskerville" w:hAnsi="Baskerville"/>
          <w:b/>
          <w:bCs/>
        </w:rPr>
        <w:tab/>
      </w:r>
      <w:r w:rsidR="000E5020">
        <w:rPr>
          <w:rFonts w:ascii="Baskerville" w:hAnsi="Baskerville"/>
        </w:rPr>
        <w:t>Modal expressions</w:t>
      </w:r>
      <w:r w:rsidR="005A0180">
        <w:rPr>
          <w:rFonts w:ascii="Baskerville" w:hAnsi="Baskerville"/>
        </w:rPr>
        <w:t xml:space="preserve">, roughly, </w:t>
      </w:r>
      <w:r w:rsidR="000E5020">
        <w:rPr>
          <w:rFonts w:ascii="Baskerville" w:hAnsi="Baskerville"/>
        </w:rPr>
        <w:t xml:space="preserve">are those that modify </w:t>
      </w:r>
      <w:r w:rsidR="00EE0D1F">
        <w:rPr>
          <w:rFonts w:ascii="Baskerville" w:hAnsi="Baskerville"/>
        </w:rPr>
        <w:t>the truth of the sentence they scope over</w:t>
      </w:r>
      <w:r w:rsidR="00785FFF">
        <w:rPr>
          <w:rFonts w:ascii="Baskerville" w:hAnsi="Baskerville"/>
        </w:rPr>
        <w:t xml:space="preserve"> according to its strength, as necessary or possible.  </w:t>
      </w:r>
      <w:r w:rsidR="005A0180">
        <w:rPr>
          <w:rFonts w:ascii="Baskerville" w:hAnsi="Baskerville"/>
        </w:rPr>
        <w:t xml:space="preserve">Modal expressions that have a </w:t>
      </w:r>
      <w:r w:rsidR="00814034">
        <w:rPr>
          <w:rFonts w:ascii="Baskerville" w:hAnsi="Baskerville"/>
        </w:rPr>
        <w:t xml:space="preserve">dedicated </w:t>
      </w:r>
      <w:r w:rsidR="005A0180">
        <w:rPr>
          <w:rFonts w:ascii="Baskerville" w:hAnsi="Baskerville"/>
        </w:rPr>
        <w:t>deontic use (for example, “ought”, “may”, and “must”),</w:t>
      </w:r>
      <w:r w:rsidR="00813126">
        <w:rPr>
          <w:rFonts w:ascii="Baskerville" w:hAnsi="Baskerville"/>
        </w:rPr>
        <w:t xml:space="preserve"> are members of that family. </w:t>
      </w:r>
      <w:r w:rsidR="00CA77A6">
        <w:rPr>
          <w:rFonts w:ascii="Baskerville" w:hAnsi="Baskerville"/>
        </w:rPr>
        <w:t>The most prominent contextualist proposals treat modals</w:t>
      </w:r>
      <w:r w:rsidR="00F836C1">
        <w:rPr>
          <w:rFonts w:ascii="Baskerville" w:hAnsi="Baskerville"/>
        </w:rPr>
        <w:t xml:space="preserve"> as</w:t>
      </w:r>
      <w:r w:rsidR="00CA77A6">
        <w:rPr>
          <w:rFonts w:ascii="Baskerville" w:hAnsi="Baskerville"/>
        </w:rPr>
        <w:t xml:space="preserve"> quantifiers over a domain of possibilities</w:t>
      </w:r>
      <w:r w:rsidR="00693A73">
        <w:rPr>
          <w:rFonts w:ascii="Baskerville" w:hAnsi="Baskerville"/>
        </w:rPr>
        <w:t xml:space="preserve">. </w:t>
      </w:r>
      <w:r w:rsidR="00354B33">
        <w:rPr>
          <w:rFonts w:ascii="Baskerville" w:hAnsi="Baskerville"/>
        </w:rPr>
        <w:t>O</w:t>
      </w:r>
      <w:r w:rsidR="00693A73">
        <w:rPr>
          <w:rFonts w:ascii="Baskerville" w:hAnsi="Baskerville"/>
        </w:rPr>
        <w:t xml:space="preserve">n the dominant </w:t>
      </w:r>
      <w:r w:rsidR="00813126">
        <w:rPr>
          <w:rFonts w:ascii="Baskerville" w:hAnsi="Baskerville"/>
        </w:rPr>
        <w:t>view</w:t>
      </w:r>
      <w:r w:rsidR="00693A73">
        <w:rPr>
          <w:rFonts w:ascii="Baskerville" w:hAnsi="Baskerville"/>
        </w:rPr>
        <w:t xml:space="preserve">, </w:t>
      </w:r>
      <w:r w:rsidR="00885964">
        <w:rPr>
          <w:rFonts w:ascii="Baskerville" w:hAnsi="Baskerville"/>
        </w:rPr>
        <w:t>the different “flavors” of modality, deontic, epistemic, alethic, or teleological, are the result of modifications supplied by the context of utterance</w:t>
      </w:r>
      <w:r w:rsidR="00D45BAA">
        <w:rPr>
          <w:rFonts w:ascii="Baskerville" w:hAnsi="Baskerville"/>
        </w:rPr>
        <w:t xml:space="preserve">.  It does so by </w:t>
      </w:r>
      <w:r w:rsidR="00464C7C">
        <w:rPr>
          <w:rFonts w:ascii="Baskerville" w:hAnsi="Baskerville"/>
        </w:rPr>
        <w:t>supply</w:t>
      </w:r>
      <w:r w:rsidR="00D45BAA">
        <w:rPr>
          <w:rFonts w:ascii="Baskerville" w:hAnsi="Baskerville"/>
        </w:rPr>
        <w:t>ing</w:t>
      </w:r>
      <w:r w:rsidR="00464C7C">
        <w:rPr>
          <w:rFonts w:ascii="Baskerville" w:hAnsi="Baskerville"/>
        </w:rPr>
        <w:t xml:space="preserve"> restrictions on the domain of the modal quantifier</w:t>
      </w:r>
      <w:r w:rsidR="00885964">
        <w:rPr>
          <w:rFonts w:ascii="Baskerville" w:hAnsi="Baskerville"/>
        </w:rPr>
        <w:t>.</w:t>
      </w:r>
      <w:r w:rsidR="002370E3">
        <w:rPr>
          <w:rStyle w:val="FootnoteReference"/>
          <w:rFonts w:ascii="Baskerville" w:hAnsi="Baskerville"/>
        </w:rPr>
        <w:footnoteReference w:id="29"/>
      </w:r>
      <w:r w:rsidR="00885964">
        <w:rPr>
          <w:rFonts w:ascii="Baskerville" w:hAnsi="Baskerville"/>
        </w:rPr>
        <w:t xml:space="preserve">  </w:t>
      </w:r>
      <w:r w:rsidR="00382744">
        <w:rPr>
          <w:rFonts w:ascii="Baskerville" w:hAnsi="Baskerville"/>
        </w:rPr>
        <w:t xml:space="preserve">The details of any specific contextualist </w:t>
      </w:r>
      <w:r w:rsidR="00EF73FB">
        <w:rPr>
          <w:rFonts w:ascii="Baskerville" w:hAnsi="Baskerville"/>
        </w:rPr>
        <w:t xml:space="preserve">semantics need not concern us.  </w:t>
      </w:r>
      <w:r w:rsidR="00DB67F6">
        <w:rPr>
          <w:rFonts w:ascii="Baskerville" w:hAnsi="Baskerville"/>
        </w:rPr>
        <w:t xml:space="preserve">We need only the </w:t>
      </w:r>
      <w:r w:rsidR="00E23484">
        <w:rPr>
          <w:rFonts w:ascii="Baskerville" w:hAnsi="Baskerville"/>
        </w:rPr>
        <w:t xml:space="preserve">widely accepted </w:t>
      </w:r>
      <w:r w:rsidR="00DB67F6">
        <w:rPr>
          <w:rFonts w:ascii="Baskerville" w:hAnsi="Baskerville"/>
        </w:rPr>
        <w:t xml:space="preserve">idea that, in their deontic uses, </w:t>
      </w:r>
      <w:r w:rsidR="00DE7208">
        <w:rPr>
          <w:rFonts w:ascii="Baskerville" w:hAnsi="Baskerville"/>
        </w:rPr>
        <w:t xml:space="preserve">the contextual contribution to the determination of a </w:t>
      </w:r>
      <w:r w:rsidR="00E23484">
        <w:rPr>
          <w:rFonts w:ascii="Baskerville" w:hAnsi="Baskerville"/>
        </w:rPr>
        <w:t xml:space="preserve">modal </w:t>
      </w:r>
      <w:r w:rsidR="00DE7208">
        <w:rPr>
          <w:rFonts w:ascii="Baskerville" w:hAnsi="Baskerville"/>
        </w:rPr>
        <w:t>proposition is twofold.  First, contexts supply a set of relevant circumstances</w:t>
      </w:r>
      <w:r w:rsidR="00E23484">
        <w:rPr>
          <w:rFonts w:ascii="Baskerville" w:hAnsi="Baskerville"/>
        </w:rPr>
        <w:t xml:space="preserve"> and, second, they supply some standard of ideality.</w:t>
      </w:r>
      <w:r w:rsidR="00D15E23">
        <w:rPr>
          <w:rStyle w:val="FootnoteReference"/>
          <w:rFonts w:ascii="Baskerville" w:hAnsi="Baskerville"/>
        </w:rPr>
        <w:footnoteReference w:id="30"/>
      </w:r>
      <w:r w:rsidR="00E23484">
        <w:rPr>
          <w:rFonts w:ascii="Baskerville" w:hAnsi="Baskerville"/>
        </w:rPr>
        <w:t xml:space="preserve"> </w:t>
      </w:r>
      <w:r w:rsidR="004367AB">
        <w:rPr>
          <w:rFonts w:ascii="Baskerville" w:hAnsi="Baskerville"/>
        </w:rPr>
        <w:t xml:space="preserve"> </w:t>
      </w:r>
      <w:r w:rsidR="00FE6F4E">
        <w:rPr>
          <w:rFonts w:ascii="Baskerville" w:hAnsi="Baskerville"/>
        </w:rPr>
        <w:t xml:space="preserve">The domain of the modal is </w:t>
      </w:r>
      <w:r w:rsidR="006B6BD4">
        <w:rPr>
          <w:rFonts w:ascii="Baskerville" w:hAnsi="Baskerville"/>
        </w:rPr>
        <w:t xml:space="preserve">the set of worlds at which the relevant circumstances obtain that are most highly ranked by the relevant standard of ideality.  </w:t>
      </w:r>
      <w:r w:rsidR="007A5E97">
        <w:rPr>
          <w:rFonts w:ascii="Baskerville" w:hAnsi="Baskerville"/>
        </w:rPr>
        <w:t xml:space="preserve">Call the sentence a modal quantifier scopes over its </w:t>
      </w:r>
      <w:r w:rsidR="004F1486">
        <w:rPr>
          <w:rFonts w:ascii="Baskerville" w:hAnsi="Baskerville"/>
        </w:rPr>
        <w:t>“</w:t>
      </w:r>
      <w:r w:rsidR="007A5E97" w:rsidRPr="007A5E97">
        <w:rPr>
          <w:rFonts w:ascii="Baskerville" w:hAnsi="Baskerville"/>
          <w:i/>
          <w:iCs/>
        </w:rPr>
        <w:t>prejacent</w:t>
      </w:r>
      <w:r w:rsidR="004F1486">
        <w:rPr>
          <w:rFonts w:ascii="Baskerville" w:hAnsi="Baskerville"/>
        </w:rPr>
        <w:t>”</w:t>
      </w:r>
      <w:r w:rsidR="007A5E97">
        <w:rPr>
          <w:rFonts w:ascii="Baskerville" w:hAnsi="Baskerville"/>
        </w:rPr>
        <w:t xml:space="preserve">. </w:t>
      </w:r>
      <w:r w:rsidR="004F1486">
        <w:rPr>
          <w:rFonts w:ascii="Baskerville" w:hAnsi="Baskerville"/>
        </w:rPr>
        <w:t xml:space="preserve"> </w:t>
      </w:r>
      <w:r w:rsidR="0008278C">
        <w:rPr>
          <w:rFonts w:ascii="Baskerville" w:hAnsi="Baskerville"/>
        </w:rPr>
        <w:t>A</w:t>
      </w:r>
      <w:r w:rsidR="00747470">
        <w:rPr>
          <w:rFonts w:ascii="Baskerville" w:hAnsi="Baskerville"/>
        </w:rPr>
        <w:t xml:space="preserve"> sentence in which a</w:t>
      </w:r>
      <w:r w:rsidR="0008278C">
        <w:rPr>
          <w:rFonts w:ascii="Baskerville" w:hAnsi="Baskerville"/>
        </w:rPr>
        <w:t xml:space="preserve"> deontic necessity modal </w:t>
      </w:r>
      <w:r w:rsidR="00747470">
        <w:rPr>
          <w:rFonts w:ascii="Baskerville" w:hAnsi="Baskerville"/>
        </w:rPr>
        <w:t xml:space="preserve">takes widest scope </w:t>
      </w:r>
      <w:r w:rsidR="0008278C">
        <w:rPr>
          <w:rFonts w:ascii="Baskerville" w:hAnsi="Baskerville"/>
        </w:rPr>
        <w:t>is true when the prejacent is true at all of the</w:t>
      </w:r>
      <w:r w:rsidR="00747470">
        <w:rPr>
          <w:rFonts w:ascii="Baskerville" w:hAnsi="Baskerville"/>
        </w:rPr>
        <w:t xml:space="preserve"> worlds in</w:t>
      </w:r>
      <w:r w:rsidR="00807FE0">
        <w:rPr>
          <w:rFonts w:ascii="Baskerville" w:hAnsi="Baskerville"/>
        </w:rPr>
        <w:t xml:space="preserve"> the</w:t>
      </w:r>
      <w:r w:rsidR="00747470">
        <w:rPr>
          <w:rFonts w:ascii="Baskerville" w:hAnsi="Baskerville"/>
        </w:rPr>
        <w:t xml:space="preserve"> </w:t>
      </w:r>
      <w:r w:rsidR="00F267A7">
        <w:rPr>
          <w:rFonts w:ascii="Baskerville" w:hAnsi="Baskerville"/>
        </w:rPr>
        <w:t>modal’s domain</w:t>
      </w:r>
      <w:r w:rsidR="0008278C">
        <w:rPr>
          <w:rFonts w:ascii="Baskerville" w:hAnsi="Baskerville"/>
        </w:rPr>
        <w:t>,</w:t>
      </w:r>
      <w:r w:rsidR="0008278C">
        <w:rPr>
          <w:rStyle w:val="FootnoteReference"/>
          <w:rFonts w:ascii="Baskerville" w:hAnsi="Baskerville"/>
        </w:rPr>
        <w:footnoteReference w:id="31"/>
      </w:r>
      <w:r w:rsidR="0008278C">
        <w:rPr>
          <w:rFonts w:ascii="Baskerville" w:hAnsi="Baskerville"/>
        </w:rPr>
        <w:t xml:space="preserve"> while a possibility modal is true when it is true in at least one.  To illustrate, imagine</w:t>
      </w:r>
      <w:r w:rsidR="00AF0401">
        <w:rPr>
          <w:rFonts w:ascii="Baskerville" w:hAnsi="Baskerville"/>
        </w:rPr>
        <w:t xml:space="preserve"> a</w:t>
      </w:r>
      <w:r w:rsidR="0086421C">
        <w:rPr>
          <w:rFonts w:ascii="Baskerville" w:hAnsi="Baskerville"/>
        </w:rPr>
        <w:t>gain</w:t>
      </w:r>
      <w:r w:rsidR="0008278C">
        <w:rPr>
          <w:rFonts w:ascii="Baskerville" w:hAnsi="Baskerville"/>
        </w:rPr>
        <w:t xml:space="preserve"> a doctor</w:t>
      </w:r>
      <w:r w:rsidR="007850DA">
        <w:rPr>
          <w:rFonts w:ascii="Baskerville" w:hAnsi="Baskerville"/>
        </w:rPr>
        <w:t xml:space="preserve"> who</w:t>
      </w:r>
      <w:r w:rsidR="0008278C">
        <w:rPr>
          <w:rFonts w:ascii="Baskerville" w:hAnsi="Baskerville"/>
        </w:rPr>
        <w:t xml:space="preserve"> says to a patient while handing her a prescription,</w:t>
      </w:r>
    </w:p>
    <w:p w14:paraId="2BE8875A" w14:textId="55DF4CDB" w:rsidR="0008278C" w:rsidRPr="00497740" w:rsidRDefault="00614870" w:rsidP="00614870">
      <w:pPr>
        <w:spacing w:line="480" w:lineRule="auto"/>
        <w:ind w:left="1008" w:right="1008"/>
        <w:rPr>
          <w:rFonts w:ascii="Baskerville" w:hAnsi="Baskerville"/>
        </w:rPr>
      </w:pPr>
      <w:r>
        <w:rPr>
          <w:rFonts w:ascii="Baskerville" w:hAnsi="Baskerville"/>
        </w:rPr>
        <w:t>(</w:t>
      </w:r>
      <w:r w:rsidR="00B70672">
        <w:rPr>
          <w:rFonts w:ascii="Baskerville" w:hAnsi="Baskerville"/>
        </w:rPr>
        <w:t>7</w:t>
      </w:r>
      <w:r>
        <w:rPr>
          <w:rFonts w:ascii="Baskerville" w:hAnsi="Baskerville"/>
        </w:rPr>
        <w:t xml:space="preserve">) </w:t>
      </w:r>
      <w:r w:rsidR="00B70672">
        <w:rPr>
          <w:rFonts w:ascii="Baskerville" w:hAnsi="Baskerville"/>
        </w:rPr>
        <w:t>Y</w:t>
      </w:r>
      <w:r w:rsidR="0008278C" w:rsidRPr="00497740">
        <w:rPr>
          <w:rFonts w:ascii="Baskerville" w:hAnsi="Baskerville"/>
        </w:rPr>
        <w:t>ou must</w:t>
      </w:r>
      <w:r w:rsidR="00B70672">
        <w:rPr>
          <w:rFonts w:ascii="Baskerville" w:hAnsi="Baskerville"/>
        </w:rPr>
        <w:t>/should</w:t>
      </w:r>
      <w:r w:rsidR="00E95EDA" w:rsidRPr="00497740">
        <w:rPr>
          <w:rFonts w:ascii="Baskerville" w:hAnsi="Baskerville"/>
        </w:rPr>
        <w:t xml:space="preserve"> </w:t>
      </w:r>
      <w:r w:rsidR="0008278C" w:rsidRPr="00497740">
        <w:rPr>
          <w:rFonts w:ascii="Baskerville" w:hAnsi="Baskerville"/>
        </w:rPr>
        <w:t xml:space="preserve">take this. </w:t>
      </w:r>
    </w:p>
    <w:p w14:paraId="18009B53" w14:textId="25F7370C" w:rsidR="00032E2B" w:rsidRPr="0018082A" w:rsidRDefault="0008278C" w:rsidP="0018082A">
      <w:pPr>
        <w:spacing w:line="480" w:lineRule="auto"/>
        <w:rPr>
          <w:rFonts w:ascii="Baskerville" w:hAnsi="Baskerville"/>
        </w:rPr>
      </w:pPr>
      <w:r>
        <w:rPr>
          <w:rFonts w:ascii="Baskerville" w:hAnsi="Baskerville"/>
        </w:rPr>
        <w:t>Here, the circumstances restricting the modal’s domain will be those that fix the patient’s physical condition</w:t>
      </w:r>
      <w:r w:rsidR="0054295F">
        <w:rPr>
          <w:rFonts w:ascii="Baskerville" w:hAnsi="Baskerville"/>
        </w:rPr>
        <w:t xml:space="preserve"> and medical options</w:t>
      </w:r>
      <w:r w:rsidR="00E95EDA">
        <w:rPr>
          <w:rFonts w:ascii="Baskerville" w:hAnsi="Baskerville"/>
        </w:rPr>
        <w:t>, while t</w:t>
      </w:r>
      <w:r>
        <w:rPr>
          <w:rFonts w:ascii="Baskerville" w:hAnsi="Baskerville"/>
        </w:rPr>
        <w:t>he goal of health promotion provides the</w:t>
      </w:r>
      <w:r w:rsidR="00E95EDA">
        <w:rPr>
          <w:rFonts w:ascii="Baskerville" w:hAnsi="Baskerville"/>
        </w:rPr>
        <w:t xml:space="preserve"> relevant standard of ideality</w:t>
      </w:r>
      <w:r>
        <w:rPr>
          <w:rFonts w:ascii="Baskerville" w:hAnsi="Baskerville"/>
        </w:rPr>
        <w:t>.  (</w:t>
      </w:r>
      <w:r w:rsidR="00614870">
        <w:rPr>
          <w:rFonts w:ascii="Baskerville" w:hAnsi="Baskerville"/>
        </w:rPr>
        <w:t>7</w:t>
      </w:r>
      <w:r>
        <w:rPr>
          <w:rFonts w:ascii="Baskerville" w:hAnsi="Baskerville"/>
        </w:rPr>
        <w:t>) will be true</w:t>
      </w:r>
      <w:r w:rsidR="0004725E">
        <w:rPr>
          <w:rFonts w:ascii="Baskerville" w:hAnsi="Baskerville"/>
        </w:rPr>
        <w:t>, then,</w:t>
      </w:r>
      <w:r>
        <w:rPr>
          <w:rFonts w:ascii="Baskerville" w:hAnsi="Baskerville"/>
        </w:rPr>
        <w:t xml:space="preserve"> when all of the worlds compatible with the patient’s physical condition </w:t>
      </w:r>
      <w:r w:rsidR="00032E2B">
        <w:rPr>
          <w:rFonts w:ascii="Baskerville" w:hAnsi="Baskerville"/>
        </w:rPr>
        <w:t xml:space="preserve">in </w:t>
      </w:r>
      <w:r>
        <w:rPr>
          <w:rFonts w:ascii="Baskerville" w:hAnsi="Baskerville"/>
        </w:rPr>
        <w:t xml:space="preserve">which her health is </w:t>
      </w:r>
      <w:r w:rsidR="00032E2B">
        <w:rPr>
          <w:rFonts w:ascii="Baskerville" w:hAnsi="Baskerville"/>
        </w:rPr>
        <w:t xml:space="preserve">best </w:t>
      </w:r>
      <w:r>
        <w:rPr>
          <w:rFonts w:ascii="Baskerville" w:hAnsi="Baskerville"/>
        </w:rPr>
        <w:t>promoted are worlds in which she takes the prescription.</w:t>
      </w:r>
    </w:p>
    <w:p w14:paraId="35B46FFE" w14:textId="29BCDBC1" w:rsidR="0008278C" w:rsidRPr="00ED1609" w:rsidRDefault="0008278C" w:rsidP="00ED1609">
      <w:pPr>
        <w:jc w:val="center"/>
        <w:rPr>
          <w:rFonts w:ascii="Baskerville" w:hAnsi="Baskerville"/>
          <w:b/>
          <w:bCs/>
        </w:rPr>
      </w:pPr>
      <w:r w:rsidRPr="00ED1609">
        <w:rPr>
          <w:rFonts w:ascii="Baskerville" w:hAnsi="Baskerville"/>
          <w:b/>
          <w:bCs/>
        </w:rPr>
        <w:t>Contexts and Conversational Scoreboards</w:t>
      </w:r>
    </w:p>
    <w:p w14:paraId="66393518" w14:textId="77777777" w:rsidR="0008278C" w:rsidRDefault="0008278C" w:rsidP="0008278C">
      <w:pPr>
        <w:rPr>
          <w:rFonts w:ascii="Baskerville" w:hAnsi="Baskerville"/>
        </w:rPr>
      </w:pPr>
    </w:p>
    <w:p w14:paraId="3F246F12" w14:textId="5D66CBB6" w:rsidR="00BD3DE9" w:rsidRDefault="009D074A" w:rsidP="0008278C">
      <w:pPr>
        <w:spacing w:line="480" w:lineRule="auto"/>
        <w:ind w:firstLine="720"/>
        <w:rPr>
          <w:rFonts w:ascii="Baskerville" w:hAnsi="Baskerville"/>
        </w:rPr>
      </w:pPr>
      <w:r>
        <w:rPr>
          <w:rFonts w:ascii="Baskerville" w:hAnsi="Baskerville"/>
        </w:rPr>
        <w:t xml:space="preserve">Here I show how to represent these ideas in </w:t>
      </w:r>
      <w:r w:rsidR="001C5F17">
        <w:rPr>
          <w:rFonts w:ascii="Baskerville" w:hAnsi="Baskerville"/>
        </w:rPr>
        <w:t>a</w:t>
      </w:r>
      <w:r w:rsidR="005644CF">
        <w:rPr>
          <w:rFonts w:ascii="Baskerville" w:hAnsi="Baskerville"/>
        </w:rPr>
        <w:t xml:space="preserve"> standard linguistic framework for modeling contexts of utterance and conversational dynamics. </w:t>
      </w:r>
      <w:r w:rsidR="00DF0332">
        <w:rPr>
          <w:rFonts w:ascii="Baskerville" w:hAnsi="Baskerville"/>
        </w:rPr>
        <w:t xml:space="preserve">On the standard way of marking the distinction between semantics and pragmatics, </w:t>
      </w:r>
      <w:r w:rsidR="00C00CD3">
        <w:rPr>
          <w:rFonts w:ascii="Baskerville" w:hAnsi="Baskerville"/>
        </w:rPr>
        <w:t>this model is a part of pragmatic theory.</w:t>
      </w:r>
      <w:r w:rsidR="00C00CD3">
        <w:rPr>
          <w:rStyle w:val="FootnoteReference"/>
          <w:rFonts w:ascii="Baskerville" w:hAnsi="Baskerville"/>
        </w:rPr>
        <w:footnoteReference w:id="32"/>
      </w:r>
      <w:r w:rsidR="005644CF">
        <w:rPr>
          <w:rFonts w:ascii="Baskerville" w:hAnsi="Baskerville"/>
        </w:rPr>
        <w:t xml:space="preserve"> </w:t>
      </w:r>
      <w:r w:rsidR="00EC1CC7">
        <w:rPr>
          <w:rFonts w:ascii="Baskerville" w:hAnsi="Baskerville"/>
        </w:rPr>
        <w:t>In addition to making these ideas a bit more concrete, familiarity with this framework will prov</w:t>
      </w:r>
      <w:r w:rsidR="00BD3DE9">
        <w:rPr>
          <w:rFonts w:ascii="Baskerville" w:hAnsi="Baskerville"/>
        </w:rPr>
        <w:t xml:space="preserve">e helpful background for those unfamiliar with </w:t>
      </w:r>
      <w:r w:rsidR="004A465D">
        <w:rPr>
          <w:rFonts w:ascii="Baskerville" w:hAnsi="Baskerville"/>
        </w:rPr>
        <w:t xml:space="preserve">the resources </w:t>
      </w:r>
      <w:r w:rsidR="00BD3DE9">
        <w:rPr>
          <w:rFonts w:ascii="Baskerville" w:hAnsi="Baskerville"/>
        </w:rPr>
        <w:t>Yalcin</w:t>
      </w:r>
      <w:r w:rsidR="004A465D">
        <w:rPr>
          <w:rFonts w:ascii="Baskerville" w:hAnsi="Baskerville"/>
        </w:rPr>
        <w:t xml:space="preserve"> relies on in formulating his</w:t>
      </w:r>
      <w:r w:rsidR="00BD3DE9">
        <w:rPr>
          <w:rFonts w:ascii="Baskerville" w:hAnsi="Baskerville"/>
        </w:rPr>
        <w:t xml:space="preserve"> Expressivism. </w:t>
      </w:r>
    </w:p>
    <w:p w14:paraId="3BB6C10C" w14:textId="45DF272C" w:rsidR="0008278C" w:rsidRPr="003E4029" w:rsidRDefault="002857EF" w:rsidP="0008278C">
      <w:pPr>
        <w:spacing w:line="480" w:lineRule="auto"/>
        <w:ind w:firstLine="720"/>
        <w:rPr>
          <w:rFonts w:ascii="Baskerville" w:hAnsi="Baskerville"/>
        </w:rPr>
      </w:pPr>
      <w:r>
        <w:rPr>
          <w:rFonts w:ascii="Baskerville" w:hAnsi="Baskerville"/>
        </w:rPr>
        <w:t xml:space="preserve">Contexts </w:t>
      </w:r>
      <w:r w:rsidR="00A94B81">
        <w:rPr>
          <w:rFonts w:ascii="Baskerville" w:hAnsi="Baskerville"/>
        </w:rPr>
        <w:t xml:space="preserve">are here </w:t>
      </w:r>
      <w:r>
        <w:rPr>
          <w:rFonts w:ascii="Baskerville" w:hAnsi="Baskerville"/>
        </w:rPr>
        <w:t xml:space="preserve">represented </w:t>
      </w:r>
      <w:r w:rsidR="00F369C9">
        <w:rPr>
          <w:rFonts w:ascii="Baskerville" w:hAnsi="Baskerville"/>
        </w:rPr>
        <w:t>by the elements on a conversational scoreboard</w:t>
      </w:r>
      <w:r w:rsidR="006D35C7">
        <w:rPr>
          <w:rFonts w:ascii="Baskerville" w:hAnsi="Baskerville"/>
        </w:rPr>
        <w:t>, where</w:t>
      </w:r>
      <w:r w:rsidR="00CC4B3C">
        <w:rPr>
          <w:rFonts w:ascii="Baskerville" w:hAnsi="Baskerville"/>
        </w:rPr>
        <w:t xml:space="preserve"> such</w:t>
      </w:r>
      <w:r w:rsidR="006D35C7">
        <w:rPr>
          <w:rFonts w:ascii="Baskerville" w:hAnsi="Baskerville"/>
        </w:rPr>
        <w:t xml:space="preserve"> </w:t>
      </w:r>
      <w:r w:rsidR="00CC4B3C">
        <w:rPr>
          <w:rFonts w:ascii="Baskerville" w:hAnsi="Baskerville"/>
        </w:rPr>
        <w:t xml:space="preserve">a </w:t>
      </w:r>
      <w:r w:rsidR="006D35C7">
        <w:rPr>
          <w:rFonts w:ascii="Baskerville" w:hAnsi="Baskerville"/>
        </w:rPr>
        <w:t xml:space="preserve">scoreboard represents the state of a conversation at a given moment. </w:t>
      </w:r>
      <w:r w:rsidR="00C40844">
        <w:rPr>
          <w:rFonts w:ascii="Baskerville" w:hAnsi="Baskerville"/>
        </w:rPr>
        <w:t>T</w:t>
      </w:r>
      <w:r w:rsidR="0008278C">
        <w:rPr>
          <w:rFonts w:ascii="Baskerville" w:hAnsi="Baskerville"/>
        </w:rPr>
        <w:t>h</w:t>
      </w:r>
      <w:r w:rsidR="00F369C9">
        <w:rPr>
          <w:rFonts w:ascii="Baskerville" w:hAnsi="Baskerville"/>
        </w:rPr>
        <w:t>ose</w:t>
      </w:r>
      <w:r w:rsidR="0008278C">
        <w:rPr>
          <w:rFonts w:ascii="Baskerville" w:hAnsi="Baskerville"/>
        </w:rPr>
        <w:t xml:space="preserve"> elements</w:t>
      </w:r>
      <w:r w:rsidR="008C5D22">
        <w:rPr>
          <w:rFonts w:ascii="Baskerville" w:hAnsi="Baskerville"/>
        </w:rPr>
        <w:t xml:space="preserve"> </w:t>
      </w:r>
      <w:r w:rsidR="002D6EF4">
        <w:rPr>
          <w:rFonts w:ascii="Baskerville" w:hAnsi="Baskerville"/>
        </w:rPr>
        <w:t xml:space="preserve">represent those features of a conversational situation that </w:t>
      </w:r>
      <w:r w:rsidR="0008278C">
        <w:rPr>
          <w:rFonts w:ascii="Baskerville" w:hAnsi="Baskerville"/>
        </w:rPr>
        <w:t xml:space="preserve">speakers need to track in order for communication to occur. </w:t>
      </w:r>
      <w:r w:rsidR="0008278C" w:rsidRPr="00951D53">
        <w:rPr>
          <w:rFonts w:ascii="Baskerville" w:hAnsi="Baskerville"/>
        </w:rPr>
        <w:t xml:space="preserve"> </w:t>
      </w:r>
      <w:r w:rsidR="0008278C">
        <w:rPr>
          <w:rFonts w:ascii="Baskerville" w:hAnsi="Baskerville"/>
        </w:rPr>
        <w:t>They</w:t>
      </w:r>
      <w:r w:rsidR="0008278C" w:rsidRPr="00951D53">
        <w:rPr>
          <w:rFonts w:ascii="Baskerville" w:hAnsi="Baskerville"/>
        </w:rPr>
        <w:t xml:space="preserve"> play</w:t>
      </w:r>
      <w:r w:rsidR="0008278C">
        <w:rPr>
          <w:rFonts w:ascii="Baskerville" w:hAnsi="Baskerville"/>
        </w:rPr>
        <w:t xml:space="preserve"> </w:t>
      </w:r>
      <w:r w:rsidR="0008278C" w:rsidRPr="00951D53">
        <w:rPr>
          <w:rFonts w:ascii="Baskerville" w:hAnsi="Baskerville"/>
        </w:rPr>
        <w:t>t</w:t>
      </w:r>
      <w:r w:rsidR="0008278C">
        <w:rPr>
          <w:rFonts w:ascii="Baskerville" w:hAnsi="Baskerville"/>
        </w:rPr>
        <w:t>hree</w:t>
      </w:r>
      <w:r w:rsidR="0008278C" w:rsidRPr="00951D53">
        <w:rPr>
          <w:rFonts w:ascii="Baskerville" w:hAnsi="Baskerville"/>
        </w:rPr>
        <w:t xml:space="preserve"> roles </w:t>
      </w:r>
      <w:r w:rsidR="0008278C">
        <w:rPr>
          <w:rFonts w:ascii="Baskerville" w:hAnsi="Baskerville"/>
        </w:rPr>
        <w:t>in facilitating communication, one static and two dynamic</w:t>
      </w:r>
      <w:r w:rsidR="0008278C" w:rsidRPr="00951D53">
        <w:rPr>
          <w:rFonts w:ascii="Baskerville" w:hAnsi="Baskerville"/>
        </w:rPr>
        <w:t xml:space="preserve">. </w:t>
      </w:r>
      <w:r w:rsidR="0008278C">
        <w:rPr>
          <w:rFonts w:ascii="Baskerville" w:hAnsi="Baskerville"/>
        </w:rPr>
        <w:t>On the static side, they represent what is jointly accepted for the purposes of the conversation.  On the dynamic side, they f</w:t>
      </w:r>
      <w:r w:rsidR="0008278C" w:rsidRPr="00951D53">
        <w:rPr>
          <w:rFonts w:ascii="Baskerville" w:hAnsi="Baskerville"/>
        </w:rPr>
        <w:t>irst play a role in determining the content of an utterance.  Second, they serve as that which is updated</w:t>
      </w:r>
      <w:r w:rsidR="0008278C">
        <w:rPr>
          <w:rFonts w:ascii="Baskerville" w:hAnsi="Baskerville"/>
        </w:rPr>
        <w:t xml:space="preserve"> when an utterance is accepted by discourse participants</w:t>
      </w:r>
      <w:r w:rsidR="0008278C" w:rsidRPr="00832A0D">
        <w:rPr>
          <w:rFonts w:ascii="Baskerville" w:hAnsi="Baskerville"/>
        </w:rPr>
        <w:t>.</w:t>
      </w:r>
      <w:r w:rsidR="0008278C" w:rsidRPr="00832A0D">
        <w:rPr>
          <w:rFonts w:ascii="Baskerville" w:hAnsi="Baskerville"/>
          <w:b/>
          <w:bCs/>
        </w:rPr>
        <w:t xml:space="preserve">  </w:t>
      </w:r>
      <w:r w:rsidR="003E4029">
        <w:rPr>
          <w:rFonts w:ascii="Baskerville" w:hAnsi="Baskerville"/>
        </w:rPr>
        <w:t>To help fit our discussion here with our discussion of Yalcin’s Expressivist pragmatics below, I’ll call whatever is represented on a conversational scoreb</w:t>
      </w:r>
      <w:r w:rsidR="000A0843">
        <w:rPr>
          <w:rFonts w:ascii="Baskerville" w:hAnsi="Baskerville"/>
        </w:rPr>
        <w:t xml:space="preserve">oard at any point in a conversation a “conversational state”. </w:t>
      </w:r>
      <w:r w:rsidR="00BC0F39">
        <w:rPr>
          <w:rFonts w:ascii="Baskerville" w:hAnsi="Baskerville"/>
        </w:rPr>
        <w:t xml:space="preserve">  Thus, conversational states both determine contents and are updated by </w:t>
      </w:r>
      <w:r w:rsidR="00C17B66">
        <w:rPr>
          <w:rFonts w:ascii="Baskerville" w:hAnsi="Baskerville"/>
        </w:rPr>
        <w:t xml:space="preserve">accepted </w:t>
      </w:r>
      <w:r w:rsidR="00BC0F39">
        <w:rPr>
          <w:rFonts w:ascii="Baskerville" w:hAnsi="Baskerville"/>
        </w:rPr>
        <w:t>conversational contributions.</w:t>
      </w:r>
    </w:p>
    <w:p w14:paraId="6D18AF57" w14:textId="6F574739" w:rsidR="0008278C" w:rsidRDefault="0008278C" w:rsidP="0008278C">
      <w:pPr>
        <w:spacing w:line="480" w:lineRule="auto"/>
        <w:ind w:firstLine="720"/>
        <w:rPr>
          <w:rFonts w:ascii="Baskerville" w:hAnsi="Baskerville"/>
        </w:rPr>
      </w:pPr>
      <w:r>
        <w:rPr>
          <w:rFonts w:ascii="Baskerville" w:hAnsi="Baskerville"/>
        </w:rPr>
        <w:t xml:space="preserve">For utterances of deontic modal expressions to interact with contexts in </w:t>
      </w:r>
      <w:r w:rsidR="00F201F5">
        <w:rPr>
          <w:rFonts w:ascii="Baskerville" w:hAnsi="Baskerville"/>
        </w:rPr>
        <w:t>both</w:t>
      </w:r>
      <w:r>
        <w:rPr>
          <w:rFonts w:ascii="Baskerville" w:hAnsi="Baskerville"/>
        </w:rPr>
        <w:t xml:space="preserve"> of these ways, our scoreboards will need to register four elements.  First, they will need a Common Ground, a set of propositions presupposed for the purposes of conversation. Following Stalnaker, call the set of worlds at which all of the Common Ground propositions are true “the </w:t>
      </w:r>
      <w:r w:rsidR="00A46BC7">
        <w:rPr>
          <w:rFonts w:ascii="Baskerville" w:hAnsi="Baskerville"/>
        </w:rPr>
        <w:t>C</w:t>
      </w:r>
      <w:r>
        <w:rPr>
          <w:rFonts w:ascii="Baskerville" w:hAnsi="Baskerville"/>
        </w:rPr>
        <w:t xml:space="preserve">ontext </w:t>
      </w:r>
      <w:r w:rsidR="00A46BC7">
        <w:rPr>
          <w:rFonts w:ascii="Baskerville" w:hAnsi="Baskerville"/>
        </w:rPr>
        <w:t>S</w:t>
      </w:r>
      <w:r>
        <w:rPr>
          <w:rFonts w:ascii="Baskerville" w:hAnsi="Baskerville"/>
        </w:rPr>
        <w:t>et”.</w:t>
      </w:r>
      <w:r>
        <w:rPr>
          <w:rStyle w:val="FootnoteReference"/>
          <w:rFonts w:ascii="Baskerville" w:hAnsi="Baskerville"/>
        </w:rPr>
        <w:footnoteReference w:id="33"/>
      </w:r>
      <w:r>
        <w:rPr>
          <w:rFonts w:ascii="Baskerville" w:hAnsi="Baskerville"/>
        </w:rPr>
        <w:t xml:space="preserve"> </w:t>
      </w:r>
      <w:r w:rsidR="009D6B17">
        <w:rPr>
          <w:rFonts w:ascii="Baskerville" w:hAnsi="Baskerville"/>
        </w:rPr>
        <w:t xml:space="preserve"> </w:t>
      </w:r>
      <w:r>
        <w:rPr>
          <w:rFonts w:ascii="Baskerville" w:hAnsi="Baskerville"/>
        </w:rPr>
        <w:t xml:space="preserve">Second, following Stojnic (2021), the propositions in the Common Ground will need to be ranked for prominence, where prominence reflects a degreed, joint attentional state. We may think of a conversation’s attentional state as differentiating between presuppositions that are directly relevant for what is currently under discussion and those that are backgrounded or not at-issue. </w:t>
      </w:r>
      <w:r w:rsidR="003A603B">
        <w:rPr>
          <w:rFonts w:ascii="Baskerville" w:hAnsi="Baskerville"/>
        </w:rPr>
        <w:t xml:space="preserve"> </w:t>
      </w:r>
      <w:r w:rsidR="00F648CE">
        <w:rPr>
          <w:rFonts w:ascii="Baskerville" w:hAnsi="Baskerville"/>
        </w:rPr>
        <w:t xml:space="preserve">I’ll call the worlds at which all of the propositions relevant </w:t>
      </w:r>
      <w:r w:rsidR="007B6B5C">
        <w:rPr>
          <w:rFonts w:ascii="Baskerville" w:hAnsi="Baskerville"/>
        </w:rPr>
        <w:t xml:space="preserve">for the conversation at a given moment </w:t>
      </w:r>
      <w:r w:rsidR="00CF0246">
        <w:rPr>
          <w:rFonts w:ascii="Baskerville" w:hAnsi="Baskerville"/>
        </w:rPr>
        <w:t>are true</w:t>
      </w:r>
      <w:r w:rsidR="007B6B5C">
        <w:rPr>
          <w:rFonts w:ascii="Baskerville" w:hAnsi="Baskerville"/>
        </w:rPr>
        <w:t xml:space="preserve"> “the </w:t>
      </w:r>
      <w:r w:rsidR="003047BF">
        <w:rPr>
          <w:rFonts w:ascii="Baskerville" w:hAnsi="Baskerville"/>
        </w:rPr>
        <w:t>P</w:t>
      </w:r>
      <w:r w:rsidR="007B6B5C">
        <w:rPr>
          <w:rFonts w:ascii="Baskerville" w:hAnsi="Baskerville"/>
        </w:rPr>
        <w:t xml:space="preserve">rominent </w:t>
      </w:r>
      <w:r w:rsidR="003047BF">
        <w:rPr>
          <w:rFonts w:ascii="Baskerville" w:hAnsi="Baskerville"/>
        </w:rPr>
        <w:t>C</w:t>
      </w:r>
      <w:r w:rsidR="007B6B5C">
        <w:rPr>
          <w:rFonts w:ascii="Baskerville" w:hAnsi="Baskerville"/>
        </w:rPr>
        <w:t xml:space="preserve">ontext </w:t>
      </w:r>
      <w:r w:rsidR="003047BF">
        <w:rPr>
          <w:rFonts w:ascii="Baskerville" w:hAnsi="Baskerville"/>
        </w:rPr>
        <w:t>S</w:t>
      </w:r>
      <w:r w:rsidR="007B6B5C">
        <w:rPr>
          <w:rFonts w:ascii="Baskerville" w:hAnsi="Baskerville"/>
        </w:rPr>
        <w:t xml:space="preserve">et”. </w:t>
      </w:r>
    </w:p>
    <w:p w14:paraId="418BD9F7" w14:textId="3A87C582" w:rsidR="0008278C" w:rsidRDefault="0008278C" w:rsidP="00197F03">
      <w:pPr>
        <w:spacing w:line="480" w:lineRule="auto"/>
        <w:ind w:firstLine="720"/>
        <w:rPr>
          <w:rFonts w:ascii="Baskerville" w:hAnsi="Baskerville"/>
        </w:rPr>
      </w:pPr>
      <w:r>
        <w:rPr>
          <w:rFonts w:ascii="Baskerville" w:hAnsi="Baskerville"/>
        </w:rPr>
        <w:t xml:space="preserve">In addition, our </w:t>
      </w:r>
      <w:r w:rsidR="001D1A78">
        <w:rPr>
          <w:rFonts w:ascii="Baskerville" w:hAnsi="Baskerville"/>
        </w:rPr>
        <w:t xml:space="preserve">scoreboards must register </w:t>
      </w:r>
      <w:r>
        <w:rPr>
          <w:rFonts w:ascii="Baskerville" w:hAnsi="Baskerville"/>
        </w:rPr>
        <w:t xml:space="preserve">Discourse and Domain Goals.  </w:t>
      </w:r>
      <w:r w:rsidR="0064583A">
        <w:rPr>
          <w:rFonts w:ascii="Baskerville" w:hAnsi="Baskerville"/>
        </w:rPr>
        <w:t>As mentioned previously, a</w:t>
      </w:r>
      <w:r>
        <w:rPr>
          <w:rFonts w:ascii="Baskerville" w:hAnsi="Baskerville"/>
        </w:rPr>
        <w:t xml:space="preserve"> Discourse Goal is a goal that interlocutors jointly aim to satisfy in the course of the conversation. Questions Under Discussion (QUDs) are the type of Discourse Goal of central concern here. A Domain Goal is a</w:t>
      </w:r>
      <w:r w:rsidR="0064583A">
        <w:rPr>
          <w:rFonts w:ascii="Baskerville" w:hAnsi="Baskerville"/>
        </w:rPr>
        <w:t>n extra-linguistic</w:t>
      </w:r>
      <w:r>
        <w:rPr>
          <w:rFonts w:ascii="Baskerville" w:hAnsi="Baskerville"/>
        </w:rPr>
        <w:t xml:space="preserve"> goal that the satisfaction of a Discourse Goal is to serve.  </w:t>
      </w:r>
      <w:r w:rsidR="00712870">
        <w:rPr>
          <w:rFonts w:ascii="Baskerville" w:hAnsi="Baskerville"/>
        </w:rPr>
        <w:t xml:space="preserve">On the view </w:t>
      </w:r>
      <w:r w:rsidR="00CF6852">
        <w:rPr>
          <w:rFonts w:ascii="Baskerville" w:hAnsi="Baskerville"/>
        </w:rPr>
        <w:t>outlined here, s</w:t>
      </w:r>
      <w:r>
        <w:rPr>
          <w:rFonts w:ascii="Baskerville" w:hAnsi="Baskerville"/>
        </w:rPr>
        <w:t>uch goals have an important role to play</w:t>
      </w:r>
      <w:r w:rsidR="00003974">
        <w:rPr>
          <w:rFonts w:ascii="Baskerville" w:hAnsi="Baskerville"/>
        </w:rPr>
        <w:t xml:space="preserve"> in distinguishing between deliberative and observational uses</w:t>
      </w:r>
      <w:r w:rsidR="00346C24">
        <w:rPr>
          <w:rFonts w:ascii="Baskerville" w:hAnsi="Baskerville"/>
        </w:rPr>
        <w:t xml:space="preserve"> of deontic modal sentences</w:t>
      </w:r>
      <w:r>
        <w:rPr>
          <w:rFonts w:ascii="Baskerville" w:hAnsi="Baskerville"/>
        </w:rPr>
        <w:t>.  On th</w:t>
      </w:r>
      <w:r w:rsidR="00814470">
        <w:rPr>
          <w:rFonts w:ascii="Baskerville" w:hAnsi="Baskerville"/>
        </w:rPr>
        <w:t>at</w:t>
      </w:r>
      <w:r>
        <w:rPr>
          <w:rFonts w:ascii="Baskerville" w:hAnsi="Baskerville"/>
        </w:rPr>
        <w:t xml:space="preserve"> account, deontic questions serve to make the considerations relevant for determining their range of possible answers prominent. These considerations will be part of the Common Ground and</w:t>
      </w:r>
      <w:r w:rsidR="0037626C">
        <w:rPr>
          <w:rFonts w:ascii="Baskerville" w:hAnsi="Baskerville"/>
        </w:rPr>
        <w:t xml:space="preserve"> determine the </w:t>
      </w:r>
      <w:r w:rsidR="00AA1C36">
        <w:rPr>
          <w:rFonts w:ascii="Baskerville" w:hAnsi="Baskerville"/>
        </w:rPr>
        <w:t>P</w:t>
      </w:r>
      <w:r w:rsidR="0037626C">
        <w:rPr>
          <w:rFonts w:ascii="Baskerville" w:hAnsi="Baskerville"/>
        </w:rPr>
        <w:t xml:space="preserve">rominent </w:t>
      </w:r>
      <w:r w:rsidR="00AA1C36">
        <w:rPr>
          <w:rFonts w:ascii="Baskerville" w:hAnsi="Baskerville"/>
        </w:rPr>
        <w:t>C</w:t>
      </w:r>
      <w:r w:rsidR="0037626C">
        <w:rPr>
          <w:rFonts w:ascii="Baskerville" w:hAnsi="Baskerville"/>
        </w:rPr>
        <w:t xml:space="preserve">ontext </w:t>
      </w:r>
      <w:r w:rsidR="00AA1C36">
        <w:rPr>
          <w:rFonts w:ascii="Baskerville" w:hAnsi="Baskerville"/>
        </w:rPr>
        <w:t>S</w:t>
      </w:r>
      <w:r w:rsidR="0037626C">
        <w:rPr>
          <w:rFonts w:ascii="Baskerville" w:hAnsi="Baskerville"/>
        </w:rPr>
        <w:t>et</w:t>
      </w:r>
      <w:r>
        <w:rPr>
          <w:rFonts w:ascii="Baskerville" w:hAnsi="Baskerville"/>
        </w:rPr>
        <w:t xml:space="preserve">. </w:t>
      </w:r>
      <w:r w:rsidR="00C85F5E">
        <w:rPr>
          <w:rFonts w:ascii="Baskerville" w:hAnsi="Baskerville"/>
        </w:rPr>
        <w:t xml:space="preserve">For example, in </w:t>
      </w:r>
      <w:r w:rsidR="00C84A67">
        <w:rPr>
          <w:rFonts w:ascii="Baskerville" w:hAnsi="Baskerville"/>
        </w:rPr>
        <w:t>the imagine</w:t>
      </w:r>
      <w:r w:rsidR="00B15142">
        <w:rPr>
          <w:rFonts w:ascii="Baskerville" w:hAnsi="Baskerville"/>
        </w:rPr>
        <w:t>d</w:t>
      </w:r>
      <w:r w:rsidR="00C84A67">
        <w:rPr>
          <w:rFonts w:ascii="Baskerville" w:hAnsi="Baskerville"/>
        </w:rPr>
        <w:t xml:space="preserve"> context in which (7) is uttered, relevant considerations include </w:t>
      </w:r>
      <w:r w:rsidR="00820657">
        <w:rPr>
          <w:rFonts w:ascii="Baskerville" w:hAnsi="Baskerville"/>
        </w:rPr>
        <w:t xml:space="preserve">what’s presupposed about </w:t>
      </w:r>
      <w:r w:rsidR="00343FBA">
        <w:rPr>
          <w:rFonts w:ascii="Baskerville" w:hAnsi="Baskerville"/>
        </w:rPr>
        <w:t>the patient’s health and the available medical options.</w:t>
      </w:r>
      <w:r w:rsidR="00425E23">
        <w:rPr>
          <w:rFonts w:ascii="Baskerville" w:hAnsi="Baskerville"/>
        </w:rPr>
        <w:t xml:space="preserve"> More generally, those considerations </w:t>
      </w:r>
      <w:r w:rsidR="009D7825">
        <w:rPr>
          <w:rFonts w:ascii="Baskerville" w:hAnsi="Baskerville"/>
        </w:rPr>
        <w:t xml:space="preserve">include </w:t>
      </w:r>
      <w:r w:rsidR="00425E23">
        <w:rPr>
          <w:rFonts w:ascii="Baskerville" w:hAnsi="Baskerville"/>
        </w:rPr>
        <w:t>the circumstances and standard modal interpretation requires.</w:t>
      </w:r>
      <w:r w:rsidR="00A84C0E">
        <w:rPr>
          <w:rStyle w:val="FootnoteReference"/>
          <w:rFonts w:ascii="Baskerville" w:hAnsi="Baskerville"/>
        </w:rPr>
        <w:footnoteReference w:id="34"/>
      </w:r>
      <w:r w:rsidR="00425E23">
        <w:rPr>
          <w:rFonts w:ascii="Baskerville" w:hAnsi="Baskerville"/>
        </w:rPr>
        <w:t xml:space="preserve">  </w:t>
      </w:r>
      <w:r w:rsidR="00343FBA">
        <w:rPr>
          <w:rFonts w:ascii="Baskerville" w:hAnsi="Baskerville"/>
        </w:rPr>
        <w:t xml:space="preserve"> </w:t>
      </w:r>
      <w:r>
        <w:rPr>
          <w:rFonts w:ascii="Baskerville" w:hAnsi="Baskerville"/>
        </w:rPr>
        <w:t xml:space="preserve">Finally, this prominent context set supplies the modal domain.  </w:t>
      </w:r>
      <w:r w:rsidR="007F5E71">
        <w:rPr>
          <w:rFonts w:ascii="Baskerville" w:hAnsi="Baskerville"/>
        </w:rPr>
        <w:t xml:space="preserve">In this way, the Common Ground, Discourse and Domain Goals registered on the conversational scoreboard prior </w:t>
      </w:r>
      <w:r w:rsidR="00A75C22">
        <w:rPr>
          <w:rFonts w:ascii="Baskerville" w:hAnsi="Baskerville"/>
        </w:rPr>
        <w:t>to an utterance of a deontic modal sentence</w:t>
      </w:r>
      <w:r w:rsidR="00F07177">
        <w:rPr>
          <w:rFonts w:ascii="Baskerville" w:hAnsi="Baskerville"/>
        </w:rPr>
        <w:t xml:space="preserve">, as in (7) or (3), determines both its interpretation and whether </w:t>
      </w:r>
      <w:r w:rsidR="00F61A7E">
        <w:rPr>
          <w:rFonts w:ascii="Baskerville" w:hAnsi="Baskerville"/>
        </w:rPr>
        <w:t xml:space="preserve">or not the use is action-guiding. </w:t>
      </w:r>
    </w:p>
    <w:p w14:paraId="0C7CB404" w14:textId="1ED919BA" w:rsidR="005C63BA" w:rsidRDefault="00314BD7" w:rsidP="00197F03">
      <w:pPr>
        <w:spacing w:line="480" w:lineRule="auto"/>
        <w:ind w:firstLine="720"/>
        <w:rPr>
          <w:rFonts w:ascii="Baskerville" w:hAnsi="Baskerville"/>
        </w:rPr>
      </w:pPr>
      <w:r>
        <w:rPr>
          <w:rFonts w:ascii="Baskerville" w:hAnsi="Baskerville"/>
        </w:rPr>
        <w:t>Our sample Representationalist semantics tells us what p</w:t>
      </w:r>
      <w:r w:rsidR="0088073C">
        <w:rPr>
          <w:rFonts w:ascii="Baskerville" w:hAnsi="Baskerville"/>
        </w:rPr>
        <w:t xml:space="preserve">arameter values a context must supply for the determination of a </w:t>
      </w:r>
      <w:r w:rsidR="001E3D5C">
        <w:rPr>
          <w:rFonts w:ascii="Baskerville" w:hAnsi="Baskerville"/>
        </w:rPr>
        <w:t xml:space="preserve">modal </w:t>
      </w:r>
      <w:r w:rsidR="0088073C">
        <w:rPr>
          <w:rFonts w:ascii="Baskerville" w:hAnsi="Baskerville"/>
        </w:rPr>
        <w:t xml:space="preserve">content.  It also tells us on </w:t>
      </w:r>
      <w:r w:rsidR="00F65424">
        <w:rPr>
          <w:rFonts w:ascii="Baskerville" w:hAnsi="Baskerville"/>
        </w:rPr>
        <w:t xml:space="preserve">what the truth of that content depends.  </w:t>
      </w:r>
      <w:r w:rsidR="00EC081B">
        <w:rPr>
          <w:rFonts w:ascii="Baskerville" w:hAnsi="Baskerville"/>
        </w:rPr>
        <w:t>That is</w:t>
      </w:r>
      <w:r w:rsidR="00CB0AFC">
        <w:rPr>
          <w:rFonts w:ascii="Baskerville" w:hAnsi="Baskerville"/>
        </w:rPr>
        <w:t xml:space="preserve"> the</w:t>
      </w:r>
      <w:r w:rsidR="00EC081B">
        <w:rPr>
          <w:rFonts w:ascii="Baskerville" w:hAnsi="Baskerville"/>
        </w:rPr>
        <w:t xml:space="preserve"> full job of a formal semantics.  </w:t>
      </w:r>
      <w:r w:rsidR="000B6E49">
        <w:rPr>
          <w:rFonts w:ascii="Baskerville" w:hAnsi="Baskerville"/>
        </w:rPr>
        <w:t>T</w:t>
      </w:r>
      <w:r w:rsidR="00C55CB8">
        <w:rPr>
          <w:rFonts w:ascii="Baskerville" w:hAnsi="Baskerville"/>
        </w:rPr>
        <w:t xml:space="preserve">his semantics </w:t>
      </w:r>
      <w:r w:rsidR="000B6E49">
        <w:rPr>
          <w:rFonts w:ascii="Baskerville" w:hAnsi="Baskerville"/>
        </w:rPr>
        <w:t xml:space="preserve">neither </w:t>
      </w:r>
      <w:r w:rsidR="00C55CB8">
        <w:rPr>
          <w:rFonts w:ascii="Baskerville" w:hAnsi="Baskerville"/>
        </w:rPr>
        <w:t xml:space="preserve">requires </w:t>
      </w:r>
      <w:r w:rsidR="000B6E49">
        <w:rPr>
          <w:rFonts w:ascii="Baskerville" w:hAnsi="Baskerville"/>
        </w:rPr>
        <w:t>n</w:t>
      </w:r>
      <w:r w:rsidR="00C55CB8">
        <w:rPr>
          <w:rFonts w:ascii="Baskerville" w:hAnsi="Baskerville"/>
        </w:rPr>
        <w:t>or rules out that uses o</w:t>
      </w:r>
      <w:r w:rsidR="00B258F5">
        <w:rPr>
          <w:rFonts w:ascii="Baskerville" w:hAnsi="Baskerville"/>
        </w:rPr>
        <w:t>f</w:t>
      </w:r>
      <w:r w:rsidR="00C55CB8">
        <w:rPr>
          <w:rFonts w:ascii="Baskerville" w:hAnsi="Baskerville"/>
        </w:rPr>
        <w:t xml:space="preserve"> sentences with </w:t>
      </w:r>
      <w:r w:rsidR="00382C91">
        <w:rPr>
          <w:rFonts w:ascii="Baskerville" w:hAnsi="Baskerville"/>
        </w:rPr>
        <w:t xml:space="preserve">that semantics </w:t>
      </w:r>
      <w:r w:rsidR="00454F40">
        <w:rPr>
          <w:rFonts w:ascii="Baskerville" w:hAnsi="Baskerville"/>
        </w:rPr>
        <w:t>have an</w:t>
      </w:r>
      <w:r w:rsidR="00382C91">
        <w:rPr>
          <w:rFonts w:ascii="Baskerville" w:hAnsi="Baskerville"/>
        </w:rPr>
        <w:t xml:space="preserve"> action-guiding</w:t>
      </w:r>
      <w:r w:rsidR="00454F40">
        <w:rPr>
          <w:rFonts w:ascii="Baskerville" w:hAnsi="Baskerville"/>
        </w:rPr>
        <w:t xml:space="preserve"> use</w:t>
      </w:r>
      <w:r w:rsidR="00382C91">
        <w:rPr>
          <w:rFonts w:ascii="Baskerville" w:hAnsi="Baskerville"/>
        </w:rPr>
        <w:t>.  Thus, it is compatible with a variety of pragmatic theories</w:t>
      </w:r>
      <w:r w:rsidR="00EB6ED4">
        <w:rPr>
          <w:rFonts w:ascii="Baskerville" w:hAnsi="Baskerville"/>
        </w:rPr>
        <w:t xml:space="preserve">.  </w:t>
      </w:r>
      <w:r w:rsidR="00B258F5">
        <w:rPr>
          <w:rFonts w:ascii="Baskerville" w:hAnsi="Baskerville"/>
        </w:rPr>
        <w:t xml:space="preserve">The </w:t>
      </w:r>
      <w:r w:rsidR="00392EC7">
        <w:rPr>
          <w:rFonts w:ascii="Baskerville" w:hAnsi="Baskerville"/>
        </w:rPr>
        <w:t>pragmatic theory</w:t>
      </w:r>
      <w:r w:rsidR="00EE6DEB">
        <w:rPr>
          <w:rFonts w:ascii="Baskerville" w:hAnsi="Baskerville"/>
        </w:rPr>
        <w:t xml:space="preserve"> sketched here,</w:t>
      </w:r>
      <w:r w:rsidR="00392EC7">
        <w:rPr>
          <w:rFonts w:ascii="Baskerville" w:hAnsi="Baskerville"/>
        </w:rPr>
        <w:t xml:space="preserve"> which explains the action-guidingness of deliberative uses</w:t>
      </w:r>
      <w:r w:rsidR="003C12DF">
        <w:rPr>
          <w:rFonts w:ascii="Baskerville" w:hAnsi="Baskerville"/>
        </w:rPr>
        <w:t xml:space="preserve"> in terms of Discourse Relations</w:t>
      </w:r>
      <w:r w:rsidR="00EE6DEB">
        <w:rPr>
          <w:rFonts w:ascii="Baskerville" w:hAnsi="Baskerville"/>
        </w:rPr>
        <w:t xml:space="preserve">, </w:t>
      </w:r>
      <w:r w:rsidR="00C65FC7">
        <w:rPr>
          <w:rFonts w:ascii="Baskerville" w:hAnsi="Baskerville"/>
        </w:rPr>
        <w:t>relies only on independently available linguistic resources and fits with an independently plausible account of modal interpretation</w:t>
      </w:r>
      <w:r w:rsidR="00925B32">
        <w:rPr>
          <w:rFonts w:ascii="Baskerville" w:hAnsi="Baskerville"/>
        </w:rPr>
        <w:t xml:space="preserve"> in terms of such relations</w:t>
      </w:r>
      <w:r w:rsidR="00C65FC7">
        <w:rPr>
          <w:rFonts w:ascii="Baskerville" w:hAnsi="Baskerville"/>
        </w:rPr>
        <w:t>.</w:t>
      </w:r>
      <w:r w:rsidR="00930604">
        <w:rPr>
          <w:rStyle w:val="FootnoteReference"/>
          <w:rFonts w:ascii="Baskerville" w:hAnsi="Baskerville"/>
        </w:rPr>
        <w:footnoteReference w:id="35"/>
      </w:r>
      <w:r w:rsidR="00C65FC7">
        <w:rPr>
          <w:rFonts w:ascii="Baskerville" w:hAnsi="Baskerville"/>
        </w:rPr>
        <w:t xml:space="preserve">  </w:t>
      </w:r>
      <w:r w:rsidR="00C814C4">
        <w:rPr>
          <w:rFonts w:ascii="Baskerville" w:hAnsi="Baskerville"/>
        </w:rPr>
        <w:t xml:space="preserve">These </w:t>
      </w:r>
      <w:r w:rsidR="00445A70">
        <w:rPr>
          <w:rFonts w:ascii="Baskerville" w:hAnsi="Baskerville"/>
        </w:rPr>
        <w:t>are advantages in an empirical theory.</w:t>
      </w:r>
    </w:p>
    <w:p w14:paraId="2FD18857" w14:textId="4C10859A" w:rsidR="000E6B6C" w:rsidRDefault="005C63BA" w:rsidP="00197F03">
      <w:pPr>
        <w:spacing w:line="480" w:lineRule="auto"/>
        <w:ind w:firstLine="720"/>
        <w:rPr>
          <w:rFonts w:ascii="Baskerville" w:hAnsi="Baskerville"/>
        </w:rPr>
      </w:pPr>
      <w:r>
        <w:rPr>
          <w:rFonts w:ascii="Baskerville" w:hAnsi="Baskerville"/>
        </w:rPr>
        <w:t xml:space="preserve">For this </w:t>
      </w:r>
      <w:r w:rsidR="00222A5B">
        <w:rPr>
          <w:rFonts w:ascii="Baskerville" w:hAnsi="Baskerville"/>
        </w:rPr>
        <w:t xml:space="preserve">overall Representationalist semantic and Representationalist-friendly pragmatic </w:t>
      </w:r>
      <w:r w:rsidR="00C3757B">
        <w:rPr>
          <w:rFonts w:ascii="Baskerville" w:hAnsi="Baskerville"/>
        </w:rPr>
        <w:t xml:space="preserve">theory to capture our intuitions behind Judgment Internalism, it should provide </w:t>
      </w:r>
      <w:r w:rsidR="002C37D8">
        <w:rPr>
          <w:rFonts w:ascii="Baskerville" w:hAnsi="Baskerville"/>
        </w:rPr>
        <w:t xml:space="preserve">an explanation for what gives rise to those intuitions in the relevant cases. </w:t>
      </w:r>
      <w:r w:rsidR="00C87A98">
        <w:rPr>
          <w:rFonts w:ascii="Baskerville" w:hAnsi="Baskerville"/>
        </w:rPr>
        <w:t xml:space="preserve">We have already </w:t>
      </w:r>
      <w:r w:rsidR="00317D48">
        <w:rPr>
          <w:rFonts w:ascii="Baskerville" w:hAnsi="Baskerville"/>
        </w:rPr>
        <w:t>seen how</w:t>
      </w:r>
      <w:r w:rsidR="00CD71A2">
        <w:rPr>
          <w:rFonts w:ascii="Baskerville" w:hAnsi="Baskerville"/>
        </w:rPr>
        <w:t xml:space="preserve"> deliberative and non-deliberative uses</w:t>
      </w:r>
      <w:r w:rsidR="000D3E79">
        <w:rPr>
          <w:rFonts w:ascii="Baskerville" w:hAnsi="Baskerville"/>
        </w:rPr>
        <w:t xml:space="preserve"> may explained in terms of Discourse Relations and conversational scoreboards</w:t>
      </w:r>
      <w:r w:rsidR="00CD71A2">
        <w:rPr>
          <w:rFonts w:ascii="Baskerville" w:hAnsi="Baskerville"/>
        </w:rPr>
        <w:t xml:space="preserve">. </w:t>
      </w:r>
      <w:r w:rsidR="002C37D8">
        <w:rPr>
          <w:rFonts w:ascii="Baskerville" w:hAnsi="Baskerville"/>
        </w:rPr>
        <w:t>To</w:t>
      </w:r>
      <w:r w:rsidR="00CD71A2">
        <w:rPr>
          <w:rFonts w:ascii="Baskerville" w:hAnsi="Baskerville"/>
        </w:rPr>
        <w:t xml:space="preserve"> further</w:t>
      </w:r>
      <w:r w:rsidR="002C37D8">
        <w:rPr>
          <w:rFonts w:ascii="Baskerville" w:hAnsi="Baskerville"/>
        </w:rPr>
        <w:t xml:space="preserve"> test </w:t>
      </w:r>
      <w:r w:rsidR="00BF1ED7">
        <w:rPr>
          <w:rFonts w:ascii="Baskerville" w:hAnsi="Baskerville"/>
        </w:rPr>
        <w:t>th</w:t>
      </w:r>
      <w:r w:rsidR="00F06F01">
        <w:rPr>
          <w:rFonts w:ascii="Baskerville" w:hAnsi="Baskerville"/>
        </w:rPr>
        <w:t>e</w:t>
      </w:r>
      <w:r w:rsidR="00BF1ED7">
        <w:rPr>
          <w:rFonts w:ascii="Baskerville" w:hAnsi="Baskerville"/>
        </w:rPr>
        <w:t xml:space="preserve"> explanation of the action-guidingness of deliberative uses</w:t>
      </w:r>
      <w:r w:rsidR="002C37D8">
        <w:rPr>
          <w:rFonts w:ascii="Baskerville" w:hAnsi="Baskerville"/>
        </w:rPr>
        <w:t>, l</w:t>
      </w:r>
      <w:r w:rsidR="000F5FD1">
        <w:rPr>
          <w:rFonts w:ascii="Baskerville" w:hAnsi="Baskerville"/>
        </w:rPr>
        <w:t xml:space="preserve">et’s </w:t>
      </w:r>
      <w:r>
        <w:rPr>
          <w:rFonts w:ascii="Baskerville" w:hAnsi="Baskerville"/>
        </w:rPr>
        <w:t xml:space="preserve">now </w:t>
      </w:r>
      <w:r w:rsidR="000F5FD1">
        <w:rPr>
          <w:rFonts w:ascii="Baskerville" w:hAnsi="Baskerville"/>
        </w:rPr>
        <w:t>return to Smith</w:t>
      </w:r>
      <w:r w:rsidR="002C37D8">
        <w:rPr>
          <w:rFonts w:ascii="Baskerville" w:hAnsi="Baskerville"/>
        </w:rPr>
        <w:t>’s</w:t>
      </w:r>
      <w:r w:rsidR="000F5FD1">
        <w:rPr>
          <w:rFonts w:ascii="Baskerville" w:hAnsi="Baskerville"/>
        </w:rPr>
        <w:t xml:space="preserve"> example and see how the account here can explain what gives rise to our sense that there is something inc</w:t>
      </w:r>
      <w:r>
        <w:rPr>
          <w:rFonts w:ascii="Baskerville" w:hAnsi="Baskerville"/>
        </w:rPr>
        <w:t>oherent in the</w:t>
      </w:r>
      <w:r w:rsidR="007B716C">
        <w:rPr>
          <w:rFonts w:ascii="Baskerville" w:hAnsi="Baskerville"/>
        </w:rPr>
        <w:t xml:space="preserve"> speaker’s</w:t>
      </w:r>
      <w:r>
        <w:rPr>
          <w:rFonts w:ascii="Baskerville" w:hAnsi="Baskerville"/>
        </w:rPr>
        <w:t xml:space="preserve"> refusal to donate. </w:t>
      </w:r>
      <w:r w:rsidR="006813F6">
        <w:rPr>
          <w:rFonts w:ascii="Baskerville" w:hAnsi="Baskerville"/>
        </w:rPr>
        <w:t xml:space="preserve"> Here again is his example. </w:t>
      </w:r>
    </w:p>
    <w:p w14:paraId="1F3650C8" w14:textId="2B4DFEBD" w:rsidR="006813F6" w:rsidRDefault="006813F6" w:rsidP="006813F6">
      <w:pPr>
        <w:ind w:left="1008" w:right="720"/>
        <w:rPr>
          <w:rFonts w:ascii="Baskerville" w:hAnsi="Baskerville"/>
        </w:rPr>
      </w:pPr>
      <w:r w:rsidRPr="00AA3387">
        <w:rPr>
          <w:rFonts w:ascii="Baskerville" w:hAnsi="Baskerville"/>
        </w:rPr>
        <w:t>“</w:t>
      </w:r>
      <w:r w:rsidR="007B716C">
        <w:rPr>
          <w:rFonts w:ascii="Baskerville" w:hAnsi="Baskerville"/>
        </w:rPr>
        <w:t>S</w:t>
      </w:r>
      <w:r w:rsidRPr="00AA3387">
        <w:rPr>
          <w:rFonts w:ascii="Baskerville" w:hAnsi="Baskerville"/>
        </w:rPr>
        <w:t xml:space="preserve">uppose we are sitting together one Sunday afternoon.  World Vision is out collecting money for famine relief, so we are waiting to hear a knock on the door.  I am wondering whether I should give to this particular appeal. …you convince me I should contribute.  There is a knock on the door.  What would you expect?  I take it that you would expect me to answer the door and give the collector my donation.  But suppose I say instead “But wait! I know I </w:t>
      </w:r>
      <w:r w:rsidRPr="00AA3387">
        <w:rPr>
          <w:rFonts w:ascii="Baskerville" w:hAnsi="Baskerville"/>
          <w:i/>
        </w:rPr>
        <w:t>should</w:t>
      </w:r>
      <w:r w:rsidRPr="00AA3387">
        <w:rPr>
          <w:rFonts w:ascii="Baskerville" w:hAnsi="Baskerville"/>
        </w:rPr>
        <w:t xml:space="preserve"> give to famine relief.  But what I haven’t been convinced of is that I </w:t>
      </w:r>
      <w:r w:rsidRPr="00AA3387">
        <w:rPr>
          <w:rFonts w:ascii="Baskerville" w:hAnsi="Baskerville"/>
          <w:i/>
        </w:rPr>
        <w:t>have any reason</w:t>
      </w:r>
      <w:r w:rsidRPr="00AA3387">
        <w:rPr>
          <w:rFonts w:ascii="Baskerville" w:hAnsi="Baskerville"/>
        </w:rPr>
        <w:t xml:space="preserve"> to do so!’ And let’s suppose that I therefore refuse to donate.  What would your reaction be? </w:t>
      </w:r>
      <w:r>
        <w:rPr>
          <w:rFonts w:ascii="Baskerville" w:hAnsi="Baskerville"/>
        </w:rPr>
        <w:t>[</w:t>
      </w:r>
      <w:r w:rsidRPr="00AA3387">
        <w:rPr>
          <w:rFonts w:ascii="Baskerville" w:hAnsi="Baskerville"/>
        </w:rPr>
        <w:t>Smith’s ital</w:t>
      </w:r>
      <w:r>
        <w:rPr>
          <w:rFonts w:ascii="Baskerville" w:hAnsi="Baskerville"/>
        </w:rPr>
        <w:t>ics]</w:t>
      </w:r>
    </w:p>
    <w:p w14:paraId="01C5DA68" w14:textId="77777777" w:rsidR="006813F6" w:rsidRPr="00AA3387" w:rsidRDefault="006813F6" w:rsidP="006813F6">
      <w:pPr>
        <w:ind w:left="720" w:right="720"/>
        <w:rPr>
          <w:rFonts w:ascii="Baskerville" w:hAnsi="Baskerville"/>
        </w:rPr>
      </w:pPr>
    </w:p>
    <w:p w14:paraId="1E5881C7" w14:textId="76382D0B" w:rsidR="006813F6" w:rsidRDefault="006813F6" w:rsidP="006813F6">
      <w:pPr>
        <w:ind w:left="1008" w:right="720"/>
        <w:rPr>
          <w:rFonts w:ascii="Baskerville" w:hAnsi="Baskerville"/>
        </w:rPr>
      </w:pPr>
      <w:r>
        <w:rPr>
          <w:rFonts w:ascii="Baskerville" w:hAnsi="Baskerville"/>
        </w:rPr>
        <w:t xml:space="preserve">  </w:t>
      </w:r>
      <w:r w:rsidRPr="00AA3387">
        <w:rPr>
          <w:rFonts w:ascii="Baskerville" w:hAnsi="Baskerville"/>
        </w:rPr>
        <w:t xml:space="preserve">It seems to me that your reaction would be one of extreme puzzlement.  </w:t>
      </w:r>
      <w:r w:rsidRPr="00535BDA">
        <w:rPr>
          <w:rFonts w:ascii="Baskerville" w:hAnsi="Baskerville"/>
          <w:iCs/>
        </w:rPr>
        <w:t>The conversation we had was about whether or not I should give to famine relief.</w:t>
      </w:r>
      <w:r w:rsidRPr="00AA3387">
        <w:rPr>
          <w:rFonts w:ascii="Baskerville" w:hAnsi="Baskerville"/>
        </w:rPr>
        <w:t xml:space="preserve">  But </w:t>
      </w:r>
      <w:r w:rsidRPr="00535BDA">
        <w:rPr>
          <w:rFonts w:ascii="Baskerville" w:hAnsi="Baskerville"/>
          <w:iCs/>
        </w:rPr>
        <w:t>this just seems equivalent to a conversation about whether or not I have a reason to give to famine relief</w:t>
      </w:r>
      <w:r w:rsidRPr="00AA3387">
        <w:rPr>
          <w:rFonts w:ascii="Baskerville" w:hAnsi="Baskerville"/>
        </w:rPr>
        <w:t>.”</w:t>
      </w:r>
      <w:r>
        <w:rPr>
          <w:rStyle w:val="FootnoteReference"/>
          <w:rFonts w:ascii="Baskerville" w:hAnsi="Baskerville"/>
        </w:rPr>
        <w:footnoteReference w:id="36"/>
      </w:r>
      <w:r w:rsidRPr="00AA3387">
        <w:rPr>
          <w:rFonts w:ascii="Baskerville" w:hAnsi="Baskerville"/>
        </w:rPr>
        <w:t xml:space="preserve"> </w:t>
      </w:r>
    </w:p>
    <w:p w14:paraId="44777966" w14:textId="77777777" w:rsidR="006813F6" w:rsidRDefault="006813F6" w:rsidP="006813F6">
      <w:pPr>
        <w:ind w:left="1008" w:right="720"/>
        <w:rPr>
          <w:rFonts w:ascii="Baskerville" w:hAnsi="Baskerville"/>
        </w:rPr>
      </w:pPr>
    </w:p>
    <w:p w14:paraId="36792130" w14:textId="6953FF08" w:rsidR="006813F6" w:rsidRDefault="006813F6" w:rsidP="006813F6">
      <w:pPr>
        <w:spacing w:line="480" w:lineRule="auto"/>
        <w:rPr>
          <w:rFonts w:ascii="Baskerville" w:hAnsi="Baskerville"/>
        </w:rPr>
      </w:pPr>
      <w:r>
        <w:rPr>
          <w:rFonts w:ascii="Baskerville" w:hAnsi="Baskerville"/>
        </w:rPr>
        <w:t xml:space="preserve">Smith concludes, </w:t>
      </w:r>
    </w:p>
    <w:p w14:paraId="5FFAEDD3" w14:textId="2FE84969" w:rsidR="006813F6" w:rsidRDefault="006813F6" w:rsidP="006813F6">
      <w:pPr>
        <w:pStyle w:val="ListParagraph"/>
        <w:ind w:right="720"/>
        <w:rPr>
          <w:rFonts w:ascii="Baskerville" w:hAnsi="Baskerville"/>
        </w:rPr>
      </w:pPr>
      <w:r w:rsidRPr="00817DC5">
        <w:rPr>
          <w:rFonts w:ascii="Baskerville" w:hAnsi="Baskerville"/>
        </w:rPr>
        <w:t>“</w:t>
      </w:r>
      <w:r>
        <w:rPr>
          <w:rFonts w:ascii="Baskerville" w:hAnsi="Baskerville"/>
        </w:rPr>
        <w:t>Moral</w:t>
      </w:r>
      <w:r w:rsidRPr="00817DC5">
        <w:rPr>
          <w:rFonts w:ascii="Baskerville" w:hAnsi="Baskerville"/>
        </w:rPr>
        <w:t xml:space="preserve"> judgments seem to be, or </w:t>
      </w:r>
      <w:proofErr w:type="gramStart"/>
      <w:r w:rsidRPr="00817DC5">
        <w:rPr>
          <w:rFonts w:ascii="Baskerville" w:hAnsi="Baskerville"/>
        </w:rPr>
        <w:t>imply,</w:t>
      </w:r>
      <w:proofErr w:type="gramEnd"/>
      <w:r w:rsidRPr="00817DC5">
        <w:rPr>
          <w:rFonts w:ascii="Baskerville" w:hAnsi="Baskerville"/>
        </w:rPr>
        <w:t xml:space="preserve"> opinions about the reasons we have to behav</w:t>
      </w:r>
      <w:r>
        <w:rPr>
          <w:rFonts w:ascii="Baskerville" w:hAnsi="Baskerville"/>
        </w:rPr>
        <w:t>e</w:t>
      </w:r>
      <w:r w:rsidRPr="00817DC5">
        <w:rPr>
          <w:rFonts w:ascii="Baskerville" w:hAnsi="Baskerville"/>
        </w:rPr>
        <w:t xml:space="preserve"> in certain ways</w:t>
      </w:r>
      <w:r>
        <w:rPr>
          <w:rFonts w:ascii="Baskerville" w:hAnsi="Baskerville"/>
        </w:rPr>
        <w:t>…</w:t>
      </w:r>
      <w:r w:rsidRPr="00817DC5">
        <w:rPr>
          <w:rFonts w:ascii="Baskerville" w:hAnsi="Baskerville"/>
        </w:rPr>
        <w:t xml:space="preserve">and, </w:t>
      </w:r>
      <w:r w:rsidRPr="00FA275A">
        <w:rPr>
          <w:rFonts w:ascii="Baskerville" w:hAnsi="Baskerville"/>
          <w:iCs/>
        </w:rPr>
        <w:t xml:space="preserve">other things being equal, having such opinions </w:t>
      </w:r>
      <w:r w:rsidRPr="00FA275A">
        <w:rPr>
          <w:rFonts w:ascii="Baskerville" w:hAnsi="Baskerville"/>
          <w:bCs/>
          <w:iCs/>
        </w:rPr>
        <w:t>is</w:t>
      </w:r>
      <w:r w:rsidRPr="00FA275A">
        <w:rPr>
          <w:rFonts w:ascii="Baskerville" w:hAnsi="Baskerville"/>
          <w:iCs/>
        </w:rPr>
        <w:t xml:space="preserve"> a matter of finding ourselves with a corresponding motivation to act.”</w:t>
      </w:r>
      <w:r w:rsidRPr="00817DC5">
        <w:rPr>
          <w:rFonts w:ascii="Baskerville" w:hAnsi="Baskerville"/>
        </w:rPr>
        <w:t xml:space="preserve"> </w:t>
      </w:r>
      <w:r>
        <w:rPr>
          <w:rFonts w:ascii="Baskerville" w:hAnsi="Baskerville"/>
        </w:rPr>
        <w:t>(1994 :7)</w:t>
      </w:r>
    </w:p>
    <w:p w14:paraId="4C1D77F8" w14:textId="21903E09" w:rsidR="002C493C" w:rsidRDefault="002C493C" w:rsidP="006813F6">
      <w:pPr>
        <w:pStyle w:val="ListParagraph"/>
        <w:ind w:right="720"/>
        <w:rPr>
          <w:rFonts w:ascii="Baskerville" w:hAnsi="Baskerville"/>
        </w:rPr>
      </w:pPr>
    </w:p>
    <w:p w14:paraId="76A41544" w14:textId="66957BEA" w:rsidR="00917069" w:rsidRDefault="00FF0B18" w:rsidP="00925A2F">
      <w:pPr>
        <w:pStyle w:val="ListParagraph"/>
        <w:spacing w:line="480" w:lineRule="auto"/>
        <w:ind w:left="0"/>
        <w:rPr>
          <w:rFonts w:ascii="Baskerville" w:hAnsi="Baskerville"/>
        </w:rPr>
      </w:pPr>
      <w:r>
        <w:rPr>
          <w:rFonts w:ascii="Baskerville" w:hAnsi="Baskerville"/>
        </w:rPr>
        <w:tab/>
      </w:r>
      <w:r w:rsidR="00B53D02">
        <w:rPr>
          <w:rFonts w:ascii="Baskerville" w:hAnsi="Baskerville"/>
        </w:rPr>
        <w:t xml:space="preserve">Smith’s </w:t>
      </w:r>
      <w:r w:rsidR="00112653">
        <w:rPr>
          <w:rFonts w:ascii="Baskerville" w:hAnsi="Baskerville"/>
        </w:rPr>
        <w:t>example</w:t>
      </w:r>
      <w:r w:rsidR="00B53D02">
        <w:rPr>
          <w:rFonts w:ascii="Baskerville" w:hAnsi="Baskerville"/>
        </w:rPr>
        <w:t xml:space="preserve"> is </w:t>
      </w:r>
      <w:r w:rsidR="00112653">
        <w:rPr>
          <w:rFonts w:ascii="Baskerville" w:hAnsi="Baskerville"/>
        </w:rPr>
        <w:t xml:space="preserve">set in </w:t>
      </w:r>
      <w:r w:rsidR="00B53D02">
        <w:rPr>
          <w:rFonts w:ascii="Baskerville" w:hAnsi="Baskerville"/>
        </w:rPr>
        <w:t>a deliberative context.  The interlocutors are deliberating about what to do</w:t>
      </w:r>
      <w:r w:rsidR="00FE0F75">
        <w:rPr>
          <w:rFonts w:ascii="Baskerville" w:hAnsi="Baskerville"/>
        </w:rPr>
        <w:t>.  Settling on a course of action—to give or not—is their Domain Goal</w:t>
      </w:r>
      <w:r w:rsidR="00CE304F">
        <w:rPr>
          <w:rFonts w:ascii="Baskerville" w:hAnsi="Baskerville"/>
        </w:rPr>
        <w:t xml:space="preserve">.  This Domain Goal serves to </w:t>
      </w:r>
      <w:r w:rsidR="007911CE">
        <w:rPr>
          <w:rFonts w:ascii="Baskerville" w:hAnsi="Baskerville"/>
        </w:rPr>
        <w:t xml:space="preserve">give answering the question “what should the speaker do?” </w:t>
      </w:r>
      <w:r w:rsidR="00E46536">
        <w:rPr>
          <w:rFonts w:ascii="Baskerville" w:hAnsi="Baskerville"/>
        </w:rPr>
        <w:t xml:space="preserve">its practical import. </w:t>
      </w:r>
      <w:r w:rsidR="00E702B9">
        <w:rPr>
          <w:rFonts w:ascii="Baskerville" w:hAnsi="Baskerville"/>
        </w:rPr>
        <w:t xml:space="preserve">What makes </w:t>
      </w:r>
      <w:r w:rsidR="00E46536">
        <w:rPr>
          <w:rFonts w:ascii="Baskerville" w:hAnsi="Baskerville"/>
        </w:rPr>
        <w:t xml:space="preserve">that </w:t>
      </w:r>
      <w:r w:rsidR="00A46B42">
        <w:rPr>
          <w:rFonts w:ascii="Baskerville" w:hAnsi="Baskerville"/>
        </w:rPr>
        <w:t xml:space="preserve">deontic </w:t>
      </w:r>
      <w:r w:rsidR="00E46536">
        <w:rPr>
          <w:rFonts w:ascii="Baskerville" w:hAnsi="Baskerville"/>
        </w:rPr>
        <w:t>question</w:t>
      </w:r>
      <w:r w:rsidR="00E702B9">
        <w:rPr>
          <w:rFonts w:ascii="Baskerville" w:hAnsi="Baskerville"/>
        </w:rPr>
        <w:t xml:space="preserve"> deliberative</w:t>
      </w:r>
      <w:r w:rsidR="00E46536">
        <w:rPr>
          <w:rFonts w:ascii="Baskerville" w:hAnsi="Baskerville"/>
        </w:rPr>
        <w:t xml:space="preserve"> is </w:t>
      </w:r>
      <w:r w:rsidR="00E702B9">
        <w:rPr>
          <w:rFonts w:ascii="Baskerville" w:hAnsi="Baskerville"/>
        </w:rPr>
        <w:t>its status as a</w:t>
      </w:r>
      <w:r w:rsidR="00E46536">
        <w:rPr>
          <w:rFonts w:ascii="Baskerville" w:hAnsi="Baskerville"/>
        </w:rPr>
        <w:t xml:space="preserve"> subquestion </w:t>
      </w:r>
      <w:r w:rsidR="00E87A69">
        <w:rPr>
          <w:rFonts w:ascii="Baskerville" w:hAnsi="Baskerville"/>
        </w:rPr>
        <w:t xml:space="preserve">the answer to which </w:t>
      </w:r>
      <w:r w:rsidR="006F4EB9">
        <w:rPr>
          <w:rFonts w:ascii="Baskerville" w:hAnsi="Baskerville"/>
        </w:rPr>
        <w:t xml:space="preserve">is to </w:t>
      </w:r>
      <w:r w:rsidR="001B2C8F">
        <w:rPr>
          <w:rFonts w:ascii="Baskerville" w:hAnsi="Baskerville"/>
        </w:rPr>
        <w:t xml:space="preserve">aid </w:t>
      </w:r>
      <w:r w:rsidR="00101BD0">
        <w:rPr>
          <w:rFonts w:ascii="Baskerville" w:hAnsi="Baskerville"/>
        </w:rPr>
        <w:t xml:space="preserve">in </w:t>
      </w:r>
      <w:r w:rsidR="001B2C8F">
        <w:rPr>
          <w:rFonts w:ascii="Baskerville" w:hAnsi="Baskerville"/>
        </w:rPr>
        <w:t>settling on a course of action</w:t>
      </w:r>
      <w:r w:rsidR="00A46B42">
        <w:rPr>
          <w:rFonts w:ascii="Baskerville" w:hAnsi="Baskerville"/>
        </w:rPr>
        <w:t xml:space="preserve">.  </w:t>
      </w:r>
      <w:r w:rsidR="00550993">
        <w:rPr>
          <w:rFonts w:ascii="Baskerville" w:hAnsi="Baskerville"/>
        </w:rPr>
        <w:t>In answer</w:t>
      </w:r>
      <w:r w:rsidR="001774FB">
        <w:rPr>
          <w:rFonts w:ascii="Baskerville" w:hAnsi="Baskerville"/>
        </w:rPr>
        <w:t>ing</w:t>
      </w:r>
      <w:r w:rsidR="00550993">
        <w:rPr>
          <w:rFonts w:ascii="Baskerville" w:hAnsi="Baskerville"/>
        </w:rPr>
        <w:t xml:space="preserve"> a deliberative question, the utterance of “I should donate to World Vision” </w:t>
      </w:r>
      <w:r w:rsidR="001774FB">
        <w:rPr>
          <w:rFonts w:ascii="Baskerville" w:hAnsi="Baskerville"/>
        </w:rPr>
        <w:t xml:space="preserve">in this context serves as a guide to action.  </w:t>
      </w:r>
      <w:r w:rsidR="00520A06">
        <w:rPr>
          <w:rFonts w:ascii="Baskerville" w:hAnsi="Baskerville"/>
        </w:rPr>
        <w:t>Since the Domain Goal is accepted by the interlocutors</w:t>
      </w:r>
      <w:r w:rsidR="00D026D9">
        <w:rPr>
          <w:rFonts w:ascii="Baskerville" w:hAnsi="Baskerville"/>
        </w:rPr>
        <w:t xml:space="preserve">, the acceptance of that utterance into the conversational record </w:t>
      </w:r>
      <w:r w:rsidR="008B5C56">
        <w:rPr>
          <w:rFonts w:ascii="Baskerville" w:hAnsi="Baskerville"/>
        </w:rPr>
        <w:t>is to treat it as a guide of action for them.</w:t>
      </w:r>
      <w:r w:rsidR="00280007">
        <w:rPr>
          <w:rStyle w:val="FootnoteReference"/>
          <w:rFonts w:ascii="Baskerville" w:hAnsi="Baskerville"/>
        </w:rPr>
        <w:footnoteReference w:id="37"/>
      </w:r>
      <w:r w:rsidR="008B5C56">
        <w:rPr>
          <w:rFonts w:ascii="Baskerville" w:hAnsi="Baskerville"/>
        </w:rPr>
        <w:t xml:space="preserve">  </w:t>
      </w:r>
      <w:r w:rsidR="00BD4B5E">
        <w:rPr>
          <w:rFonts w:ascii="Baskerville" w:hAnsi="Baskerville"/>
        </w:rPr>
        <w:t>To fail to be moved to act on a guide that one accepts</w:t>
      </w:r>
      <w:r w:rsidR="008D6AA7">
        <w:rPr>
          <w:rFonts w:ascii="Baskerville" w:hAnsi="Baskerville"/>
        </w:rPr>
        <w:t xml:space="preserve"> when the question of how to act </w:t>
      </w:r>
      <w:r w:rsidR="00355397">
        <w:rPr>
          <w:rFonts w:ascii="Baskerville" w:hAnsi="Baskerville"/>
        </w:rPr>
        <w:t xml:space="preserve">is front and center is to exhibit a form of practical incoherence.  </w:t>
      </w:r>
      <w:r w:rsidR="005715E3">
        <w:rPr>
          <w:rFonts w:ascii="Baskerville" w:hAnsi="Baskerville"/>
        </w:rPr>
        <w:t>In contrast</w:t>
      </w:r>
      <w:r w:rsidR="005639F9">
        <w:rPr>
          <w:rFonts w:ascii="Baskerville" w:hAnsi="Baskerville"/>
        </w:rPr>
        <w:t xml:space="preserve">, </w:t>
      </w:r>
      <w:r w:rsidR="00BB103A">
        <w:rPr>
          <w:rFonts w:ascii="Baskerville" w:hAnsi="Baskerville"/>
        </w:rPr>
        <w:t xml:space="preserve">when </w:t>
      </w:r>
      <w:r w:rsidR="00C97B0B">
        <w:rPr>
          <w:rFonts w:ascii="Baskerville" w:hAnsi="Baskerville"/>
        </w:rPr>
        <w:t>an exchange is not structure</w:t>
      </w:r>
      <w:r w:rsidR="005639F9">
        <w:rPr>
          <w:rFonts w:ascii="Baskerville" w:hAnsi="Baskerville"/>
        </w:rPr>
        <w:t>d</w:t>
      </w:r>
      <w:r w:rsidR="00C97B0B">
        <w:rPr>
          <w:rFonts w:ascii="Baskerville" w:hAnsi="Baskerville"/>
        </w:rPr>
        <w:t xml:space="preserve"> by a practical Domain Goal</w:t>
      </w:r>
      <w:r w:rsidR="00E50059">
        <w:rPr>
          <w:rFonts w:ascii="Baskerville" w:hAnsi="Baskerville"/>
        </w:rPr>
        <w:t xml:space="preserve">, as in the case of the </w:t>
      </w:r>
      <w:r w:rsidR="00F61D9A">
        <w:rPr>
          <w:rFonts w:ascii="Baskerville" w:hAnsi="Baskerville"/>
        </w:rPr>
        <w:t xml:space="preserve">food </w:t>
      </w:r>
      <w:r w:rsidR="00E50059">
        <w:rPr>
          <w:rFonts w:ascii="Baskerville" w:hAnsi="Baskerville"/>
        </w:rPr>
        <w:t>researcher, the sense of incoherence</w:t>
      </w:r>
      <w:r w:rsidR="00F61D9A">
        <w:rPr>
          <w:rFonts w:ascii="Baskerville" w:hAnsi="Baskerville"/>
        </w:rPr>
        <w:t xml:space="preserve"> we find in Smith’s case</w:t>
      </w:r>
      <w:r w:rsidR="00E50059">
        <w:rPr>
          <w:rFonts w:ascii="Baskerville" w:hAnsi="Baskerville"/>
        </w:rPr>
        <w:t xml:space="preserve"> is absent.  </w:t>
      </w:r>
      <w:r w:rsidR="00D67CDF">
        <w:rPr>
          <w:rFonts w:ascii="Baskerville" w:hAnsi="Baskerville"/>
        </w:rPr>
        <w:t xml:space="preserve">Thus, </w:t>
      </w:r>
      <w:r w:rsidR="0039367A">
        <w:rPr>
          <w:rFonts w:ascii="Baskerville" w:hAnsi="Baskerville"/>
        </w:rPr>
        <w:t xml:space="preserve">our explanation of the distinction between deliberative and non-deliberative uses in terms of Discourse Relations </w:t>
      </w:r>
      <w:r w:rsidR="000D397E">
        <w:rPr>
          <w:rFonts w:ascii="Baskerville" w:hAnsi="Baskerville"/>
        </w:rPr>
        <w:t>also explains the distinction between action-guiding and non-action-guiding uses.  The action-guidingness of action</w:t>
      </w:r>
      <w:r w:rsidR="008919F9">
        <w:rPr>
          <w:rFonts w:ascii="Baskerville" w:hAnsi="Baskerville"/>
        </w:rPr>
        <w:t xml:space="preserve">-guiding uses of the kind Smith vividly draws our attention to are explained at the level of Discourse Coherence. </w:t>
      </w:r>
      <w:r w:rsidR="003D5E9D">
        <w:rPr>
          <w:rFonts w:ascii="Baskerville" w:hAnsi="Baskerville"/>
        </w:rPr>
        <w:t xml:space="preserve">To capture this, I propose substituting </w:t>
      </w:r>
      <w:r w:rsidR="00CC574A">
        <w:rPr>
          <w:rFonts w:ascii="Baskerville" w:hAnsi="Baskerville"/>
        </w:rPr>
        <w:t xml:space="preserve">the following for Judgment Internalism. </w:t>
      </w:r>
    </w:p>
    <w:p w14:paraId="0D1F1B0D" w14:textId="7705CCAB" w:rsidR="00CC574A" w:rsidRDefault="00CC574A" w:rsidP="00356C7D">
      <w:pPr>
        <w:pStyle w:val="ListParagraph"/>
        <w:ind w:left="1008" w:right="1008"/>
        <w:rPr>
          <w:rFonts w:ascii="Baskerville" w:hAnsi="Baskerville"/>
        </w:rPr>
      </w:pPr>
      <w:r w:rsidRPr="00B330BB">
        <w:rPr>
          <w:rFonts w:ascii="Baskerville" w:hAnsi="Baskerville"/>
          <w:b/>
          <w:bCs/>
        </w:rPr>
        <w:t>Deliberative Use Internalism</w:t>
      </w:r>
      <w:r>
        <w:rPr>
          <w:rFonts w:ascii="Baskerville" w:hAnsi="Baskerville"/>
        </w:rPr>
        <w:t xml:space="preserve">: </w:t>
      </w:r>
      <w:r w:rsidR="00D54F19">
        <w:rPr>
          <w:rFonts w:ascii="Baskerville" w:hAnsi="Baskerville"/>
        </w:rPr>
        <w:t xml:space="preserve">Deliberative uses of deontic modal sentences </w:t>
      </w:r>
      <w:r w:rsidR="002962AA">
        <w:rPr>
          <w:rFonts w:ascii="Baskerville" w:hAnsi="Baskerville"/>
        </w:rPr>
        <w:t xml:space="preserve">serve as guides to action.  </w:t>
      </w:r>
      <w:r w:rsidR="00505BD2">
        <w:rPr>
          <w:rFonts w:ascii="Baskerville" w:hAnsi="Baskerville"/>
        </w:rPr>
        <w:t xml:space="preserve">To accept the </w:t>
      </w:r>
      <w:r w:rsidR="00A65C1C">
        <w:rPr>
          <w:rFonts w:ascii="Baskerville" w:hAnsi="Baskerville"/>
        </w:rPr>
        <w:t xml:space="preserve">Discourse and </w:t>
      </w:r>
      <w:r w:rsidR="00505BD2">
        <w:rPr>
          <w:rFonts w:ascii="Baskerville" w:hAnsi="Baskerville"/>
        </w:rPr>
        <w:t>Domain Goal</w:t>
      </w:r>
      <w:r w:rsidR="00A65C1C">
        <w:rPr>
          <w:rFonts w:ascii="Baskerville" w:hAnsi="Baskerville"/>
        </w:rPr>
        <w:t>s</w:t>
      </w:r>
      <w:r w:rsidR="00505BD2">
        <w:rPr>
          <w:rFonts w:ascii="Baskerville" w:hAnsi="Baskerville"/>
        </w:rPr>
        <w:t xml:space="preserve"> in virtue of which </w:t>
      </w:r>
      <w:r w:rsidR="0027521E">
        <w:rPr>
          <w:rFonts w:ascii="Baskerville" w:hAnsi="Baskerville"/>
        </w:rPr>
        <w:t xml:space="preserve">such a use is action-guiding while feeling </w:t>
      </w:r>
      <w:r w:rsidR="00AD6015">
        <w:rPr>
          <w:rFonts w:ascii="Baskerville" w:hAnsi="Baskerville"/>
        </w:rPr>
        <w:t>no inclination to</w:t>
      </w:r>
      <w:r w:rsidR="00443A6F">
        <w:rPr>
          <w:rFonts w:ascii="Baskerville" w:hAnsi="Baskerville"/>
        </w:rPr>
        <w:t xml:space="preserve"> </w:t>
      </w:r>
      <w:r w:rsidR="00356C7D">
        <w:rPr>
          <w:rFonts w:ascii="Baskerville" w:hAnsi="Baskerville"/>
        </w:rPr>
        <w:t xml:space="preserve">comply is </w:t>
      </w:r>
      <w:r w:rsidR="00B330BB">
        <w:rPr>
          <w:rFonts w:ascii="Baskerville" w:hAnsi="Baskerville"/>
        </w:rPr>
        <w:t xml:space="preserve">to exhibit </w:t>
      </w:r>
      <w:r w:rsidR="00356C7D">
        <w:rPr>
          <w:rFonts w:ascii="Baskerville" w:hAnsi="Baskerville"/>
        </w:rPr>
        <w:t xml:space="preserve">a form of practical incoherence. </w:t>
      </w:r>
    </w:p>
    <w:p w14:paraId="31970C1D" w14:textId="2EC13BE0" w:rsidR="00E87F60" w:rsidRDefault="00E87F60" w:rsidP="006A6AC3">
      <w:pPr>
        <w:rPr>
          <w:rFonts w:ascii="Baskerville" w:hAnsi="Baskerville"/>
        </w:rPr>
      </w:pPr>
    </w:p>
    <w:p w14:paraId="4622DF29" w14:textId="663D159A" w:rsidR="006A6AC3" w:rsidRDefault="003534D6" w:rsidP="006A6AC3">
      <w:pPr>
        <w:spacing w:line="480" w:lineRule="auto"/>
        <w:rPr>
          <w:rFonts w:ascii="Baskerville" w:hAnsi="Baskerville"/>
        </w:rPr>
      </w:pPr>
      <w:r>
        <w:rPr>
          <w:rFonts w:ascii="Baskerville" w:hAnsi="Baskerville"/>
        </w:rPr>
        <w:t>T</w:t>
      </w:r>
      <w:r w:rsidR="006A6AC3">
        <w:rPr>
          <w:rFonts w:ascii="Baskerville" w:hAnsi="Baskerville"/>
        </w:rPr>
        <w:t xml:space="preserve">his thesis is </w:t>
      </w:r>
      <w:r w:rsidR="00B66B40">
        <w:rPr>
          <w:rFonts w:ascii="Baskerville" w:hAnsi="Baskerville"/>
        </w:rPr>
        <w:t>compatible with</w:t>
      </w:r>
      <w:r w:rsidR="00313364">
        <w:rPr>
          <w:rFonts w:ascii="Baskerville" w:hAnsi="Baskerville"/>
        </w:rPr>
        <w:t xml:space="preserve"> a Representationalist formal semantics for deontic </w:t>
      </w:r>
      <w:r w:rsidR="00F31267">
        <w:rPr>
          <w:rFonts w:ascii="Baskerville" w:hAnsi="Baskerville"/>
        </w:rPr>
        <w:t xml:space="preserve">modal expressions.  </w:t>
      </w:r>
      <w:r w:rsidR="00D007DC">
        <w:rPr>
          <w:rFonts w:ascii="Baskerville" w:hAnsi="Baskerville"/>
        </w:rPr>
        <w:t>S</w:t>
      </w:r>
      <w:r w:rsidR="00F31267">
        <w:rPr>
          <w:rFonts w:ascii="Baskerville" w:hAnsi="Baskerville"/>
        </w:rPr>
        <w:t xml:space="preserve">ince </w:t>
      </w:r>
      <w:r w:rsidR="008927B9">
        <w:rPr>
          <w:rFonts w:ascii="Baskerville" w:hAnsi="Baskerville"/>
        </w:rPr>
        <w:t xml:space="preserve">the linguistic evidence favors a unified formal semantics for modal expressions and the </w:t>
      </w:r>
      <w:r w:rsidR="00FE73F6">
        <w:rPr>
          <w:rFonts w:ascii="Baskerville" w:hAnsi="Baskerville"/>
        </w:rPr>
        <w:t xml:space="preserve">dominant such semantics is Representationalist, there </w:t>
      </w:r>
      <w:r w:rsidR="004D2C3A">
        <w:rPr>
          <w:rFonts w:ascii="Baskerville" w:hAnsi="Baskerville"/>
        </w:rPr>
        <w:t>are good, empirical</w:t>
      </w:r>
      <w:r w:rsidR="00FE73F6">
        <w:rPr>
          <w:rFonts w:ascii="Baskerville" w:hAnsi="Baskerville"/>
        </w:rPr>
        <w:t xml:space="preserve"> reason</w:t>
      </w:r>
      <w:r w:rsidR="004D2C3A">
        <w:rPr>
          <w:rFonts w:ascii="Baskerville" w:hAnsi="Baskerville"/>
        </w:rPr>
        <w:t>s</w:t>
      </w:r>
      <w:r w:rsidR="00FE73F6">
        <w:rPr>
          <w:rFonts w:ascii="Baskerville" w:hAnsi="Baskerville"/>
        </w:rPr>
        <w:t xml:space="preserve"> quite independent of </w:t>
      </w:r>
      <w:r w:rsidR="004E1029">
        <w:rPr>
          <w:rFonts w:ascii="Baskerville" w:hAnsi="Baskerville"/>
        </w:rPr>
        <w:t>metaethic</w:t>
      </w:r>
      <w:r w:rsidR="005436A6">
        <w:rPr>
          <w:rFonts w:ascii="Baskerville" w:hAnsi="Baskerville"/>
        </w:rPr>
        <w:t xml:space="preserve">al </w:t>
      </w:r>
      <w:r w:rsidR="00D007DC">
        <w:rPr>
          <w:rFonts w:ascii="Baskerville" w:hAnsi="Baskerville"/>
        </w:rPr>
        <w:t xml:space="preserve">concerns for accepting such a semantics.  </w:t>
      </w:r>
      <w:r w:rsidR="002F402E">
        <w:rPr>
          <w:rFonts w:ascii="Baskerville" w:hAnsi="Baskerville"/>
        </w:rPr>
        <w:t>The recognition t</w:t>
      </w:r>
      <w:r w:rsidR="008F51F0">
        <w:rPr>
          <w:rFonts w:ascii="Baskerville" w:hAnsi="Baskerville"/>
        </w:rPr>
        <w:t xml:space="preserve">hat such a semantics is compatible </w:t>
      </w:r>
      <w:r w:rsidR="002F402E">
        <w:rPr>
          <w:rFonts w:ascii="Baskerville" w:hAnsi="Baskerville"/>
        </w:rPr>
        <w:t xml:space="preserve">with a more careful understanding of the phenomenon </w:t>
      </w:r>
      <w:r w:rsidR="00395B37">
        <w:rPr>
          <w:rFonts w:ascii="Baskerville" w:hAnsi="Baskerville"/>
        </w:rPr>
        <w:t xml:space="preserve">of action-guidingness </w:t>
      </w:r>
      <w:r w:rsidR="003302D6">
        <w:rPr>
          <w:rFonts w:ascii="Baskerville" w:hAnsi="Baskerville"/>
        </w:rPr>
        <w:t xml:space="preserve">provides new avenues for research into that phenomenon. </w:t>
      </w:r>
      <w:r w:rsidR="00E96BD8">
        <w:rPr>
          <w:rFonts w:ascii="Baskerville" w:hAnsi="Baskerville"/>
        </w:rPr>
        <w:t xml:space="preserve"> The </w:t>
      </w:r>
      <w:r w:rsidR="00503EA2">
        <w:rPr>
          <w:rFonts w:ascii="Baskerville" w:hAnsi="Baskerville"/>
        </w:rPr>
        <w:t xml:space="preserve">considerations </w:t>
      </w:r>
      <w:r w:rsidR="00E96BD8">
        <w:rPr>
          <w:rFonts w:ascii="Baskerville" w:hAnsi="Baskerville"/>
        </w:rPr>
        <w:t xml:space="preserve">here suggest </w:t>
      </w:r>
      <w:r w:rsidR="00503EA2">
        <w:rPr>
          <w:rFonts w:ascii="Baskerville" w:hAnsi="Baskerville"/>
        </w:rPr>
        <w:t xml:space="preserve">that </w:t>
      </w:r>
      <w:r w:rsidR="00ED0D4A">
        <w:rPr>
          <w:rFonts w:ascii="Baskerville" w:hAnsi="Baskerville"/>
        </w:rPr>
        <w:t xml:space="preserve">there is fruitful </w:t>
      </w:r>
      <w:r w:rsidR="000824C1">
        <w:rPr>
          <w:rFonts w:ascii="Baskerville" w:hAnsi="Baskerville"/>
        </w:rPr>
        <w:t>investigation</w:t>
      </w:r>
      <w:r w:rsidR="00ED0D4A">
        <w:rPr>
          <w:rFonts w:ascii="Baskerville" w:hAnsi="Baskerville"/>
        </w:rPr>
        <w:t xml:space="preserve"> to be made</w:t>
      </w:r>
      <w:r w:rsidR="000824C1">
        <w:rPr>
          <w:rFonts w:ascii="Baskerville" w:hAnsi="Baskerville"/>
        </w:rPr>
        <w:t xml:space="preserve"> in</w:t>
      </w:r>
      <w:r w:rsidR="007B72D1">
        <w:rPr>
          <w:rFonts w:ascii="Baskerville" w:hAnsi="Baskerville"/>
        </w:rPr>
        <w:t>to</w:t>
      </w:r>
      <w:r w:rsidR="000824C1">
        <w:rPr>
          <w:rFonts w:ascii="Baskerville" w:hAnsi="Baskerville"/>
        </w:rPr>
        <w:t xml:space="preserve"> the discourse dynamics of </w:t>
      </w:r>
      <w:r w:rsidR="007B72D1">
        <w:rPr>
          <w:rFonts w:ascii="Baskerville" w:hAnsi="Baskerville"/>
        </w:rPr>
        <w:t xml:space="preserve">the </w:t>
      </w:r>
      <w:r w:rsidR="000824C1">
        <w:rPr>
          <w:rFonts w:ascii="Baskerville" w:hAnsi="Baskerville"/>
        </w:rPr>
        <w:t>deliberative uses of</w:t>
      </w:r>
      <w:r w:rsidR="007B72D1">
        <w:rPr>
          <w:rFonts w:ascii="Baskerville" w:hAnsi="Baskerville"/>
        </w:rPr>
        <w:t xml:space="preserve"> expressions that have such a</w:t>
      </w:r>
      <w:r w:rsidR="003F397B">
        <w:rPr>
          <w:rFonts w:ascii="Baskerville" w:hAnsi="Baskerville"/>
        </w:rPr>
        <w:t>n action-guiding</w:t>
      </w:r>
      <w:r w:rsidR="007B72D1">
        <w:rPr>
          <w:rFonts w:ascii="Baskerville" w:hAnsi="Baskerville"/>
        </w:rPr>
        <w:t xml:space="preserve"> use. </w:t>
      </w:r>
    </w:p>
    <w:p w14:paraId="7F06D50D" w14:textId="66DDACA3" w:rsidR="00770DB2" w:rsidRDefault="00C8666D" w:rsidP="009F4FA5">
      <w:pPr>
        <w:spacing w:line="480" w:lineRule="auto"/>
        <w:jc w:val="center"/>
        <w:rPr>
          <w:rFonts w:ascii="Baskerville" w:hAnsi="Baskerville"/>
          <w:b/>
          <w:bCs/>
        </w:rPr>
      </w:pPr>
      <w:r w:rsidRPr="00C8666D">
        <w:rPr>
          <w:rFonts w:ascii="Baskerville" w:hAnsi="Baskerville"/>
          <w:b/>
          <w:bCs/>
        </w:rPr>
        <w:t xml:space="preserve">Compositionality and </w:t>
      </w:r>
      <w:r>
        <w:rPr>
          <w:rFonts w:ascii="Baskerville" w:hAnsi="Baskerville"/>
          <w:b/>
          <w:bCs/>
        </w:rPr>
        <w:t xml:space="preserve">the </w:t>
      </w:r>
      <w:r w:rsidRPr="00C8666D">
        <w:rPr>
          <w:rFonts w:ascii="Baskerville" w:hAnsi="Baskerville"/>
          <w:b/>
          <w:bCs/>
        </w:rPr>
        <w:t xml:space="preserve">Frege-Geach </w:t>
      </w:r>
      <w:r>
        <w:rPr>
          <w:rFonts w:ascii="Baskerville" w:hAnsi="Baskerville"/>
          <w:b/>
          <w:bCs/>
        </w:rPr>
        <w:t>Problem</w:t>
      </w:r>
    </w:p>
    <w:p w14:paraId="1737A645" w14:textId="4A08485B" w:rsidR="00D44D8A" w:rsidRDefault="00050D3F" w:rsidP="00D44D8A">
      <w:pPr>
        <w:spacing w:line="480" w:lineRule="auto"/>
        <w:ind w:firstLine="360"/>
        <w:rPr>
          <w:rFonts w:ascii="Baskerville" w:hAnsi="Baskerville"/>
        </w:rPr>
      </w:pPr>
      <w:r>
        <w:rPr>
          <w:rFonts w:ascii="Baskerville" w:hAnsi="Baskerville"/>
        </w:rPr>
        <w:t>Let us turn now t</w:t>
      </w:r>
      <w:r w:rsidR="00E60EB0">
        <w:rPr>
          <w:rFonts w:ascii="Baskerville" w:hAnsi="Baskerville"/>
        </w:rPr>
        <w:t xml:space="preserve">o the alleged Frege-Geach Problem for Expressivist theories of deontic modals. </w:t>
      </w:r>
      <w:r w:rsidR="006C7325">
        <w:rPr>
          <w:rFonts w:ascii="Baskerville" w:hAnsi="Baskerville"/>
        </w:rPr>
        <w:t xml:space="preserve">As noted </w:t>
      </w:r>
      <w:r w:rsidR="00DA421F">
        <w:rPr>
          <w:rFonts w:ascii="Baskerville" w:hAnsi="Baskerville"/>
        </w:rPr>
        <w:t>earlier,</w:t>
      </w:r>
      <w:r w:rsidR="00E60EB0">
        <w:rPr>
          <w:rFonts w:ascii="Baskerville" w:hAnsi="Baskerville"/>
        </w:rPr>
        <w:t xml:space="preserve"> that </w:t>
      </w:r>
      <w:r w:rsidR="00F9627F">
        <w:rPr>
          <w:rFonts w:ascii="Baskerville" w:hAnsi="Baskerville"/>
        </w:rPr>
        <w:t>puzzle rests on the principle of</w:t>
      </w:r>
      <w:r w:rsidR="00DA421F">
        <w:rPr>
          <w:rFonts w:ascii="Baskerville" w:hAnsi="Baskerville"/>
        </w:rPr>
        <w:t xml:space="preserve"> compositionality</w:t>
      </w:r>
      <w:r w:rsidR="00F9627F">
        <w:rPr>
          <w:rFonts w:ascii="Baskerville" w:hAnsi="Baskerville"/>
        </w:rPr>
        <w:t>,</w:t>
      </w:r>
      <w:r w:rsidR="00D44D8A">
        <w:rPr>
          <w:rFonts w:ascii="Baskerville" w:hAnsi="Baskerville"/>
        </w:rPr>
        <w:t xml:space="preserve"> a near-universally </w:t>
      </w:r>
      <w:r w:rsidR="00DA421F">
        <w:rPr>
          <w:rFonts w:ascii="Baskerville" w:hAnsi="Baskerville"/>
        </w:rPr>
        <w:t xml:space="preserve">recognized </w:t>
      </w:r>
      <w:r w:rsidR="00D44D8A">
        <w:rPr>
          <w:rFonts w:ascii="Baskerville" w:hAnsi="Baskerville"/>
        </w:rPr>
        <w:t xml:space="preserve">constraint on any semantic theory.  One test of a semantic theory for an expression, then, is its embedding behavior in larger constructions.   According to </w:t>
      </w:r>
      <w:r w:rsidR="007B410A">
        <w:rPr>
          <w:rFonts w:ascii="Baskerville" w:hAnsi="Baskerville"/>
        </w:rPr>
        <w:t>E</w:t>
      </w:r>
      <w:r w:rsidR="00D44D8A">
        <w:rPr>
          <w:rFonts w:ascii="Baskerville" w:hAnsi="Baskerville"/>
        </w:rPr>
        <w:t xml:space="preserve">xpressivists about deontic modal expressions, the use of sentences in which the modal takes widest scope do not express representational states of mind. This </w:t>
      </w:r>
      <w:r w:rsidR="008C5230">
        <w:rPr>
          <w:rFonts w:ascii="Baskerville" w:hAnsi="Baskerville"/>
        </w:rPr>
        <w:t xml:space="preserve">claim </w:t>
      </w:r>
      <w:r w:rsidR="00D44D8A">
        <w:rPr>
          <w:rFonts w:ascii="Baskerville" w:hAnsi="Baskerville"/>
        </w:rPr>
        <w:t xml:space="preserve">is a bit surprising, given the declarative form of such sentences and that sentences with declarative form are paradigmatic examples of representational discourse.  For example, suppose in explaining why our friend Alex is happy, I say </w:t>
      </w:r>
    </w:p>
    <w:p w14:paraId="4CF25060" w14:textId="2DBE2BB7" w:rsidR="00D44D8A" w:rsidRDefault="00D44D8A" w:rsidP="00D44D8A">
      <w:pPr>
        <w:spacing w:line="480" w:lineRule="auto"/>
        <w:rPr>
          <w:rFonts w:ascii="Baskerville" w:hAnsi="Baskerville"/>
        </w:rPr>
      </w:pPr>
      <w:r>
        <w:rPr>
          <w:rFonts w:ascii="Baskerville" w:hAnsi="Baskerville"/>
        </w:rPr>
        <w:tab/>
      </w:r>
      <w:r>
        <w:rPr>
          <w:rFonts w:ascii="Baskerville" w:hAnsi="Baskerville"/>
        </w:rPr>
        <w:tab/>
        <w:t>(</w:t>
      </w:r>
      <w:r w:rsidR="00D512C5">
        <w:rPr>
          <w:rFonts w:ascii="Baskerville" w:hAnsi="Baskerville"/>
        </w:rPr>
        <w:t>8</w:t>
      </w:r>
      <w:r>
        <w:rPr>
          <w:rFonts w:ascii="Baskerville" w:hAnsi="Baskerville"/>
        </w:rPr>
        <w:t xml:space="preserve">) Pat is in town. </w:t>
      </w:r>
    </w:p>
    <w:p w14:paraId="07024C45" w14:textId="4BBC1979" w:rsidR="00D44D8A" w:rsidRDefault="00D44D8A" w:rsidP="00D44D8A">
      <w:pPr>
        <w:spacing w:line="480" w:lineRule="auto"/>
        <w:rPr>
          <w:rFonts w:ascii="Baskerville" w:hAnsi="Baskerville"/>
        </w:rPr>
      </w:pPr>
      <w:r>
        <w:rPr>
          <w:rFonts w:ascii="Baskerville" w:hAnsi="Baskerville"/>
        </w:rPr>
        <w:t>(</w:t>
      </w:r>
      <w:r w:rsidR="00D512C5">
        <w:rPr>
          <w:rFonts w:ascii="Baskerville" w:hAnsi="Baskerville"/>
        </w:rPr>
        <w:t>8</w:t>
      </w:r>
      <w:r>
        <w:rPr>
          <w:rFonts w:ascii="Baskerville" w:hAnsi="Baskerville"/>
        </w:rPr>
        <w:t xml:space="preserve">) </w:t>
      </w:r>
      <w:r w:rsidR="00505E24">
        <w:rPr>
          <w:rFonts w:ascii="Baskerville" w:hAnsi="Baskerville"/>
        </w:rPr>
        <w:t xml:space="preserve">straightforwardly </w:t>
      </w:r>
      <w:r>
        <w:rPr>
          <w:rFonts w:ascii="Baskerville" w:hAnsi="Baskerville"/>
        </w:rPr>
        <w:t xml:space="preserve">represents the world as being a certain way.  But suppose I say instead, </w:t>
      </w:r>
    </w:p>
    <w:p w14:paraId="7E349AED" w14:textId="7D6D2891" w:rsidR="00D44D8A" w:rsidRDefault="00D44D8A" w:rsidP="00D44D8A">
      <w:pPr>
        <w:spacing w:line="480" w:lineRule="auto"/>
        <w:rPr>
          <w:rFonts w:ascii="Baskerville" w:hAnsi="Baskerville"/>
        </w:rPr>
      </w:pPr>
      <w:r>
        <w:rPr>
          <w:rFonts w:ascii="Baskerville" w:hAnsi="Baskerville"/>
        </w:rPr>
        <w:tab/>
      </w:r>
      <w:r>
        <w:rPr>
          <w:rFonts w:ascii="Baskerville" w:hAnsi="Baskerville"/>
        </w:rPr>
        <w:tab/>
        <w:t>(</w:t>
      </w:r>
      <w:r w:rsidR="00D512C5">
        <w:rPr>
          <w:rFonts w:ascii="Baskerville" w:hAnsi="Baskerville"/>
        </w:rPr>
        <w:t>9</w:t>
      </w:r>
      <w:r>
        <w:rPr>
          <w:rFonts w:ascii="Baskerville" w:hAnsi="Baskerville"/>
        </w:rPr>
        <w:t xml:space="preserve">) Alex may skateboard. </w:t>
      </w:r>
    </w:p>
    <w:p w14:paraId="43286837" w14:textId="6DE756F8" w:rsidR="00D44D8A" w:rsidRDefault="00D44D8A" w:rsidP="00D44D8A">
      <w:pPr>
        <w:spacing w:line="480" w:lineRule="auto"/>
        <w:rPr>
          <w:rFonts w:ascii="Baskerville" w:hAnsi="Baskerville"/>
        </w:rPr>
      </w:pPr>
      <w:r>
        <w:rPr>
          <w:rFonts w:ascii="Baskerville" w:hAnsi="Baskerville"/>
        </w:rPr>
        <w:t>On the face of it, (</w:t>
      </w:r>
      <w:r w:rsidR="00D512C5">
        <w:rPr>
          <w:rFonts w:ascii="Baskerville" w:hAnsi="Baskerville"/>
        </w:rPr>
        <w:t>9</w:t>
      </w:r>
      <w:r>
        <w:rPr>
          <w:rFonts w:ascii="Baskerville" w:hAnsi="Baskerville"/>
        </w:rPr>
        <w:t>) has the same representational function as (</w:t>
      </w:r>
      <w:r w:rsidR="00D512C5">
        <w:rPr>
          <w:rFonts w:ascii="Baskerville" w:hAnsi="Baskerville"/>
        </w:rPr>
        <w:t>8</w:t>
      </w:r>
      <w:r>
        <w:rPr>
          <w:rFonts w:ascii="Baskerville" w:hAnsi="Baskerville"/>
        </w:rPr>
        <w:t>).  The difference is that, in the latter case, unlike the former, the world is represented it terms of what it makes permissible.   One reason to think this hypothesis on the right track is that (</w:t>
      </w:r>
      <w:r w:rsidR="00D512C5">
        <w:rPr>
          <w:rFonts w:ascii="Baskerville" w:hAnsi="Baskerville"/>
        </w:rPr>
        <w:t>8</w:t>
      </w:r>
      <w:r>
        <w:rPr>
          <w:rFonts w:ascii="Baskerville" w:hAnsi="Baskerville"/>
        </w:rPr>
        <w:t>) and (</w:t>
      </w:r>
      <w:r w:rsidR="00D512C5">
        <w:rPr>
          <w:rFonts w:ascii="Baskerville" w:hAnsi="Baskerville"/>
        </w:rPr>
        <w:t>9</w:t>
      </w:r>
      <w:r>
        <w:rPr>
          <w:rFonts w:ascii="Baskerville" w:hAnsi="Baskerville"/>
        </w:rPr>
        <w:t xml:space="preserve">) share embedding behavior. </w:t>
      </w:r>
      <w:r w:rsidR="008075DA">
        <w:rPr>
          <w:rFonts w:ascii="Baskerville" w:hAnsi="Baskerville"/>
        </w:rPr>
        <w:t xml:space="preserve"> In other words, sentences like (8) and (9) are</w:t>
      </w:r>
      <w:r w:rsidR="00CD7A37">
        <w:rPr>
          <w:rFonts w:ascii="Baskerville" w:hAnsi="Baskerville"/>
        </w:rPr>
        <w:t xml:space="preserve"> felicitously</w:t>
      </w:r>
      <w:r w:rsidR="008075DA">
        <w:rPr>
          <w:rFonts w:ascii="Baskerville" w:hAnsi="Baskerville"/>
        </w:rPr>
        <w:t xml:space="preserve"> embe</w:t>
      </w:r>
      <w:r w:rsidR="00CD7A37">
        <w:rPr>
          <w:rFonts w:ascii="Baskerville" w:hAnsi="Baskerville"/>
        </w:rPr>
        <w:t>d</w:t>
      </w:r>
      <w:r w:rsidR="008075DA">
        <w:rPr>
          <w:rFonts w:ascii="Baskerville" w:hAnsi="Baskerville"/>
        </w:rPr>
        <w:t>d</w:t>
      </w:r>
      <w:r w:rsidR="00CD7A37">
        <w:rPr>
          <w:rFonts w:ascii="Baskerville" w:hAnsi="Baskerville"/>
        </w:rPr>
        <w:t>able</w:t>
      </w:r>
      <w:r w:rsidR="008075DA">
        <w:rPr>
          <w:rFonts w:ascii="Baskerville" w:hAnsi="Baskerville"/>
        </w:rPr>
        <w:t xml:space="preserve"> in </w:t>
      </w:r>
      <w:r w:rsidR="00CD7A37">
        <w:rPr>
          <w:rFonts w:ascii="Baskerville" w:hAnsi="Baskerville"/>
        </w:rPr>
        <w:t xml:space="preserve">same </w:t>
      </w:r>
      <w:r w:rsidR="008075DA">
        <w:rPr>
          <w:rFonts w:ascii="Baskerville" w:hAnsi="Baskerville"/>
        </w:rPr>
        <w:t xml:space="preserve">larger linguistic constructions, such as </w:t>
      </w:r>
      <w:r w:rsidR="00F867F6">
        <w:rPr>
          <w:rFonts w:ascii="Baskerville" w:hAnsi="Baskerville"/>
        </w:rPr>
        <w:t xml:space="preserve">negation </w:t>
      </w:r>
      <w:r w:rsidR="00CD7A37">
        <w:rPr>
          <w:rFonts w:ascii="Baskerville" w:hAnsi="Baskerville"/>
        </w:rPr>
        <w:t>and</w:t>
      </w:r>
      <w:r w:rsidR="00F867F6">
        <w:rPr>
          <w:rFonts w:ascii="Baskerville" w:hAnsi="Baskerville"/>
        </w:rPr>
        <w:t xml:space="preserve"> disjunction</w:t>
      </w:r>
      <w:r w:rsidR="00CD7A37">
        <w:rPr>
          <w:rFonts w:ascii="Baskerville" w:hAnsi="Baskerville"/>
        </w:rPr>
        <w:t>.</w:t>
      </w:r>
      <w:r>
        <w:rPr>
          <w:rFonts w:ascii="Baskerville" w:hAnsi="Baskerville"/>
        </w:rPr>
        <w:t xml:space="preserve"> Expressivists, however, do not take this to be decisive evidence against their central thesis.  The challenge for </w:t>
      </w:r>
      <w:r w:rsidR="003C3DDE">
        <w:rPr>
          <w:rFonts w:ascii="Baskerville" w:hAnsi="Baskerville"/>
        </w:rPr>
        <w:t>E</w:t>
      </w:r>
      <w:r>
        <w:rPr>
          <w:rFonts w:ascii="Baskerville" w:hAnsi="Baskerville"/>
        </w:rPr>
        <w:t xml:space="preserve">xpressivists is to explain that behavior. This is </w:t>
      </w:r>
      <w:r w:rsidRPr="00B8119C">
        <w:rPr>
          <w:rFonts w:ascii="Baskerville" w:hAnsi="Baskerville"/>
          <w:i/>
          <w:iCs/>
        </w:rPr>
        <w:t>the Frege-Geach problem</w:t>
      </w:r>
      <w:r w:rsidRPr="00B8119C">
        <w:rPr>
          <w:rFonts w:ascii="Baskerville" w:hAnsi="Baskerville"/>
        </w:rPr>
        <w:t xml:space="preserve"> </w:t>
      </w:r>
      <w:r>
        <w:rPr>
          <w:rFonts w:ascii="Baskerville" w:hAnsi="Baskerville"/>
        </w:rPr>
        <w:t>for Expressivism</w:t>
      </w:r>
      <w:r w:rsidR="00654447">
        <w:rPr>
          <w:rFonts w:ascii="Baskerville" w:hAnsi="Baskerville"/>
        </w:rPr>
        <w:t xml:space="preserve">, </w:t>
      </w:r>
      <w:r w:rsidR="00E25B33">
        <w:rPr>
          <w:rFonts w:ascii="Baskerville" w:hAnsi="Baskerville"/>
        </w:rPr>
        <w:t>the problem of providing a compositional, Expressivist semantics for deonti</w:t>
      </w:r>
      <w:r w:rsidR="001D7EC2">
        <w:rPr>
          <w:rFonts w:ascii="Baskerville" w:hAnsi="Baskerville"/>
        </w:rPr>
        <w:t>c</w:t>
      </w:r>
      <w:r w:rsidR="00E25B33">
        <w:rPr>
          <w:rFonts w:ascii="Baskerville" w:hAnsi="Baskerville"/>
        </w:rPr>
        <w:t xml:space="preserve"> modal expressions</w:t>
      </w:r>
      <w:r>
        <w:rPr>
          <w:rFonts w:ascii="Baskerville" w:hAnsi="Baskerville"/>
        </w:rPr>
        <w:t>. Mark Schroeder (2</w:t>
      </w:r>
      <w:r w:rsidR="00B331F3">
        <w:rPr>
          <w:rFonts w:ascii="Baskerville" w:hAnsi="Baskerville"/>
        </w:rPr>
        <w:t>018</w:t>
      </w:r>
      <w:r>
        <w:rPr>
          <w:rFonts w:ascii="Baskerville" w:hAnsi="Baskerville"/>
        </w:rPr>
        <w:t xml:space="preserve">) has argued that the most difficult such challenge stems from </w:t>
      </w:r>
      <w:r w:rsidR="003C3DDE">
        <w:rPr>
          <w:rFonts w:ascii="Baskerville" w:hAnsi="Baskerville"/>
        </w:rPr>
        <w:t>Expressivism’</w:t>
      </w:r>
      <w:r>
        <w:rPr>
          <w:rFonts w:ascii="Baskerville" w:hAnsi="Baskerville"/>
        </w:rPr>
        <w:t>s alleged inability to explain mixed disjunctions, disjunctions of representational sentences, such as (</w:t>
      </w:r>
      <w:r w:rsidR="00D512C5">
        <w:rPr>
          <w:rFonts w:ascii="Baskerville" w:hAnsi="Baskerville"/>
        </w:rPr>
        <w:t>8</w:t>
      </w:r>
      <w:r>
        <w:rPr>
          <w:rFonts w:ascii="Baskerville" w:hAnsi="Baskerville"/>
        </w:rPr>
        <w:t>), with putatively non-representational ones, such as (</w:t>
      </w:r>
      <w:r w:rsidR="00D512C5">
        <w:rPr>
          <w:rFonts w:ascii="Baskerville" w:hAnsi="Baskerville"/>
        </w:rPr>
        <w:t>9</w:t>
      </w:r>
      <w:r>
        <w:rPr>
          <w:rFonts w:ascii="Baskerville" w:hAnsi="Baskerville"/>
        </w:rPr>
        <w:t xml:space="preserve">).  Suppose, for example, I am uncertain why Alex is happy, but have limited the possible explanations down to two.  In that case, I might say, </w:t>
      </w:r>
    </w:p>
    <w:p w14:paraId="0032D209" w14:textId="7109801F" w:rsidR="00D44D8A" w:rsidRPr="0049249B" w:rsidRDefault="00D44D8A" w:rsidP="00D44D8A">
      <w:pPr>
        <w:spacing w:line="480" w:lineRule="auto"/>
        <w:rPr>
          <w:rFonts w:ascii="Baskerville" w:hAnsi="Baskerville"/>
        </w:rPr>
      </w:pPr>
      <w:r>
        <w:rPr>
          <w:rFonts w:ascii="Baskerville" w:hAnsi="Baskerville"/>
        </w:rPr>
        <w:tab/>
      </w:r>
      <w:r>
        <w:rPr>
          <w:rFonts w:ascii="Baskerville" w:hAnsi="Baskerville"/>
        </w:rPr>
        <w:tab/>
        <w:t>(1</w:t>
      </w:r>
      <w:r w:rsidR="00D512C5">
        <w:rPr>
          <w:rFonts w:ascii="Baskerville" w:hAnsi="Baskerville"/>
        </w:rPr>
        <w:t>0</w:t>
      </w:r>
      <w:r>
        <w:rPr>
          <w:rFonts w:ascii="Baskerville" w:hAnsi="Baskerville"/>
        </w:rPr>
        <w:t>) Either Pat is in town or Alex may skateboard.</w:t>
      </w:r>
      <w:r>
        <w:rPr>
          <w:rStyle w:val="FootnoteReference"/>
          <w:rFonts w:ascii="Baskerville" w:hAnsi="Baskerville"/>
        </w:rPr>
        <w:footnoteReference w:id="38"/>
      </w:r>
    </w:p>
    <w:p w14:paraId="162C99DE" w14:textId="2F0FC961" w:rsidR="00FE5640" w:rsidRDefault="00D44D8A" w:rsidP="00D44D8A">
      <w:pPr>
        <w:spacing w:line="480" w:lineRule="auto"/>
        <w:rPr>
          <w:rFonts w:ascii="Baskerville" w:hAnsi="Baskerville"/>
        </w:rPr>
      </w:pPr>
      <w:r>
        <w:rPr>
          <w:rFonts w:ascii="Baskerville" w:hAnsi="Baskerville"/>
        </w:rPr>
        <w:t>According to Schroeder, the challenge for the expressivist is to explain, compositionally, what overall state of mind sentences like (1</w:t>
      </w:r>
      <w:r w:rsidR="00D512C5">
        <w:rPr>
          <w:rFonts w:ascii="Baskerville" w:hAnsi="Baskerville"/>
        </w:rPr>
        <w:t>0</w:t>
      </w:r>
      <w:r>
        <w:rPr>
          <w:rFonts w:ascii="Baskerville" w:hAnsi="Baskerville"/>
        </w:rPr>
        <w:t>) express.</w:t>
      </w:r>
      <w:r w:rsidR="00CF7E57">
        <w:rPr>
          <w:rFonts w:ascii="Baskerville" w:hAnsi="Baskerville"/>
        </w:rPr>
        <w:t xml:space="preserve"> Stated as such, this challenge rests on a confusion.  On the standard way of separating semantics and pragmatics, associating a state of mind with the use of a sentence is part of a pragmatic theory.</w:t>
      </w:r>
      <w:r w:rsidR="006A7E95">
        <w:rPr>
          <w:rStyle w:val="FootnoteReference"/>
          <w:rFonts w:ascii="Baskerville" w:hAnsi="Baskerville"/>
        </w:rPr>
        <w:footnoteReference w:id="39"/>
      </w:r>
      <w:r w:rsidR="00CF7E57">
        <w:rPr>
          <w:rFonts w:ascii="Baskerville" w:hAnsi="Baskerville"/>
        </w:rPr>
        <w:t xml:space="preserve">  Compositionality, however, is a constraint on a semantic theory.  There is no extant analogue constraint on pragmatic theor</w:t>
      </w:r>
      <w:r w:rsidR="0046102C">
        <w:rPr>
          <w:rFonts w:ascii="Baskerville" w:hAnsi="Baskerville"/>
        </w:rPr>
        <w:t>ies</w:t>
      </w:r>
      <w:r w:rsidR="00CF7E57">
        <w:rPr>
          <w:rFonts w:ascii="Baskerville" w:hAnsi="Baskerville"/>
        </w:rPr>
        <w:t xml:space="preserve"> and rightly so.</w:t>
      </w:r>
      <w:r w:rsidR="009564F2">
        <w:rPr>
          <w:rStyle w:val="FootnoteReference"/>
          <w:rFonts w:ascii="Baskerville" w:hAnsi="Baskerville"/>
        </w:rPr>
        <w:footnoteReference w:id="40"/>
      </w:r>
      <w:r>
        <w:rPr>
          <w:rFonts w:ascii="Baskerville" w:hAnsi="Baskerville"/>
        </w:rPr>
        <w:t xml:space="preserve"> </w:t>
      </w:r>
      <w:r w:rsidR="00F8475C">
        <w:rPr>
          <w:rFonts w:ascii="Baskerville" w:hAnsi="Baskerville"/>
        </w:rPr>
        <w:t xml:space="preserve">Compositionality is posited as a way of explaining </w:t>
      </w:r>
      <w:r w:rsidR="005158A2">
        <w:rPr>
          <w:rFonts w:ascii="Baskerville" w:hAnsi="Baskerville"/>
        </w:rPr>
        <w:t>how</w:t>
      </w:r>
      <w:r w:rsidR="00F8475C">
        <w:rPr>
          <w:rFonts w:ascii="Baskerville" w:hAnsi="Baskerville"/>
        </w:rPr>
        <w:t xml:space="preserve"> competent speakers of a natural language are able to produce and understand entirely new sentences.  If the meanings of those sentences are the product of the meanings of the simpler expressions that make them up</w:t>
      </w:r>
      <w:r w:rsidR="00AB6741">
        <w:rPr>
          <w:rFonts w:ascii="Baskerville" w:hAnsi="Baskerville"/>
        </w:rPr>
        <w:t>, as compositionality requires, and speakers understand those simpler expressions</w:t>
      </w:r>
      <w:r w:rsidR="00C845E1">
        <w:rPr>
          <w:rFonts w:ascii="Baskerville" w:hAnsi="Baskerville"/>
        </w:rPr>
        <w:t xml:space="preserve"> and the rules of composition</w:t>
      </w:r>
      <w:r w:rsidR="00AB6741">
        <w:rPr>
          <w:rFonts w:ascii="Baskerville" w:hAnsi="Baskerville"/>
        </w:rPr>
        <w:t>, we have a nice explanation of the</w:t>
      </w:r>
      <w:r w:rsidR="004F3E96">
        <w:rPr>
          <w:rFonts w:ascii="Baskerville" w:hAnsi="Baskerville"/>
        </w:rPr>
        <w:t>se</w:t>
      </w:r>
      <w:r w:rsidR="00AB6741">
        <w:rPr>
          <w:rFonts w:ascii="Baskerville" w:hAnsi="Baskerville"/>
        </w:rPr>
        <w:t xml:space="preserve"> productivity facts. </w:t>
      </w:r>
    </w:p>
    <w:p w14:paraId="20A7411C" w14:textId="4BFD02E7" w:rsidR="00AB6741" w:rsidRDefault="00AB6741" w:rsidP="00D44D8A">
      <w:pPr>
        <w:spacing w:line="480" w:lineRule="auto"/>
        <w:rPr>
          <w:rFonts w:ascii="Baskerville" w:hAnsi="Baskerville"/>
        </w:rPr>
      </w:pPr>
      <w:r>
        <w:rPr>
          <w:rFonts w:ascii="Baskerville" w:hAnsi="Baskerville"/>
        </w:rPr>
        <w:tab/>
      </w:r>
      <w:r w:rsidR="00E62E71">
        <w:rPr>
          <w:rFonts w:ascii="Baskerville" w:hAnsi="Baskerville"/>
        </w:rPr>
        <w:t xml:space="preserve">What would an analogue of compositionality about states of mind </w:t>
      </w:r>
      <w:r w:rsidR="00382133">
        <w:rPr>
          <w:rFonts w:ascii="Baskerville" w:hAnsi="Baskerville"/>
        </w:rPr>
        <w:t>look like and what would be its motivation</w:t>
      </w:r>
      <w:r w:rsidR="00267CB9">
        <w:rPr>
          <w:rFonts w:ascii="Baskerville" w:hAnsi="Baskerville"/>
        </w:rPr>
        <w:t xml:space="preserve"> be</w:t>
      </w:r>
      <w:r w:rsidR="00382133">
        <w:rPr>
          <w:rFonts w:ascii="Baskerville" w:hAnsi="Baskerville"/>
        </w:rPr>
        <w:t xml:space="preserve">?  Presumably the principle would be: </w:t>
      </w:r>
      <w:r w:rsidR="004F3E96">
        <w:rPr>
          <w:rFonts w:ascii="Baskerville" w:hAnsi="Baskerville"/>
        </w:rPr>
        <w:t>The use of e</w:t>
      </w:r>
      <w:r w:rsidR="00382133">
        <w:rPr>
          <w:rFonts w:ascii="Baskerville" w:hAnsi="Baskerville"/>
        </w:rPr>
        <w:t>ach meaningful expression</w:t>
      </w:r>
      <w:r w:rsidR="00A27676">
        <w:rPr>
          <w:rFonts w:ascii="Baskerville" w:hAnsi="Baskerville"/>
        </w:rPr>
        <w:t xml:space="preserve">, including </w:t>
      </w:r>
      <w:r w:rsidR="008C1103">
        <w:rPr>
          <w:rFonts w:ascii="Baskerville" w:hAnsi="Baskerville"/>
        </w:rPr>
        <w:t xml:space="preserve">the </w:t>
      </w:r>
      <w:r w:rsidR="00A27676">
        <w:rPr>
          <w:rFonts w:ascii="Baskerville" w:hAnsi="Baskerville"/>
        </w:rPr>
        <w:t>subsen</w:t>
      </w:r>
      <w:r w:rsidR="00267CB9">
        <w:rPr>
          <w:rFonts w:ascii="Baskerville" w:hAnsi="Baskerville"/>
        </w:rPr>
        <w:t>ten</w:t>
      </w:r>
      <w:r w:rsidR="00A27676">
        <w:rPr>
          <w:rFonts w:ascii="Baskerville" w:hAnsi="Baskerville"/>
        </w:rPr>
        <w:t>tial ones, express</w:t>
      </w:r>
      <w:r w:rsidR="004F3E96">
        <w:rPr>
          <w:rFonts w:ascii="Baskerville" w:hAnsi="Baskerville"/>
        </w:rPr>
        <w:t>es</w:t>
      </w:r>
      <w:r w:rsidR="00A27676">
        <w:rPr>
          <w:rFonts w:ascii="Baskerville" w:hAnsi="Baskerville"/>
        </w:rPr>
        <w:t xml:space="preserve"> a state of mind.  The states of mind expressed by </w:t>
      </w:r>
      <w:r w:rsidR="00267CB9">
        <w:rPr>
          <w:rFonts w:ascii="Baskerville" w:hAnsi="Baskerville"/>
        </w:rPr>
        <w:t xml:space="preserve">complete sentences are composed of these simpler states of mind and how they are put together. </w:t>
      </w:r>
      <w:r w:rsidR="001743C6">
        <w:rPr>
          <w:rFonts w:ascii="Baskerville" w:hAnsi="Baskerville"/>
        </w:rPr>
        <w:t xml:space="preserve">Call this thesis “Compositionality about States of Mind”. </w:t>
      </w:r>
      <w:r w:rsidR="009736EF">
        <w:rPr>
          <w:rFonts w:ascii="Baskerville" w:hAnsi="Baskerville"/>
        </w:rPr>
        <w:t>T</w:t>
      </w:r>
      <w:r w:rsidR="00267CB9">
        <w:rPr>
          <w:rFonts w:ascii="Baskerville" w:hAnsi="Baskerville"/>
        </w:rPr>
        <w:t>here is no reason to think states of mind compose in that wa</w:t>
      </w:r>
      <w:r w:rsidR="001A1622">
        <w:rPr>
          <w:rFonts w:ascii="Baskerville" w:hAnsi="Baskerville"/>
        </w:rPr>
        <w:t xml:space="preserve">y or that our ability to identify the states of mind expressed by the use of </w:t>
      </w:r>
      <w:r w:rsidR="00B07A1B">
        <w:rPr>
          <w:rFonts w:ascii="Baskerville" w:hAnsi="Baskerville"/>
        </w:rPr>
        <w:t xml:space="preserve">a complete sentence depends upon an ability </w:t>
      </w:r>
      <w:r w:rsidR="00333240">
        <w:rPr>
          <w:rFonts w:ascii="Baskerville" w:hAnsi="Baskerville"/>
        </w:rPr>
        <w:t>to identify</w:t>
      </w:r>
      <w:r w:rsidR="00CC57B9">
        <w:rPr>
          <w:rFonts w:ascii="Baskerville" w:hAnsi="Baskerville"/>
        </w:rPr>
        <w:t xml:space="preserve"> such</w:t>
      </w:r>
      <w:r w:rsidR="00333240">
        <w:rPr>
          <w:rFonts w:ascii="Baskerville" w:hAnsi="Baskerville"/>
        </w:rPr>
        <w:t xml:space="preserve"> ‘simpler’ states of mind.  </w:t>
      </w:r>
      <w:r w:rsidR="00A27C11">
        <w:rPr>
          <w:rFonts w:ascii="Baskerville" w:hAnsi="Baskerville"/>
        </w:rPr>
        <w:t xml:space="preserve">Indeed, </w:t>
      </w:r>
      <w:r w:rsidR="0083727D">
        <w:rPr>
          <w:rFonts w:ascii="Baskerville" w:hAnsi="Baskerville"/>
        </w:rPr>
        <w:t xml:space="preserve">the empirical data on language-learning </w:t>
      </w:r>
      <w:r w:rsidR="00E4318D">
        <w:rPr>
          <w:rFonts w:ascii="Baskerville" w:hAnsi="Baskerville"/>
        </w:rPr>
        <w:t xml:space="preserve">best </w:t>
      </w:r>
      <w:r w:rsidR="00923565">
        <w:rPr>
          <w:rFonts w:ascii="Baskerville" w:hAnsi="Baskerville"/>
        </w:rPr>
        <w:t>supports a theory on which we l</w:t>
      </w:r>
      <w:r w:rsidR="00EF4CB9">
        <w:rPr>
          <w:rFonts w:ascii="Baskerville" w:hAnsi="Baskerville"/>
        </w:rPr>
        <w:t xml:space="preserve">earn language by “mind-reading”, </w:t>
      </w:r>
      <w:proofErr w:type="gramStart"/>
      <w:r w:rsidR="00EF4CB9">
        <w:rPr>
          <w:rFonts w:ascii="Baskerville" w:hAnsi="Baskerville"/>
        </w:rPr>
        <w:t>i.e.</w:t>
      </w:r>
      <w:proofErr w:type="gramEnd"/>
      <w:r w:rsidR="00EF4CB9">
        <w:rPr>
          <w:rFonts w:ascii="Baskerville" w:hAnsi="Baskerville"/>
        </w:rPr>
        <w:t xml:space="preserve"> identifying </w:t>
      </w:r>
      <w:r w:rsidR="00436C21">
        <w:rPr>
          <w:rFonts w:ascii="Baskerville" w:hAnsi="Baskerville"/>
        </w:rPr>
        <w:t>the complete thoughts of others.</w:t>
      </w:r>
      <w:r w:rsidR="00F83342">
        <w:rPr>
          <w:rStyle w:val="FootnoteReference"/>
          <w:rFonts w:ascii="Baskerville" w:hAnsi="Baskerville"/>
        </w:rPr>
        <w:footnoteReference w:id="41"/>
      </w:r>
      <w:r w:rsidR="00436C21">
        <w:rPr>
          <w:rFonts w:ascii="Baskerville" w:hAnsi="Baskerville"/>
        </w:rPr>
        <w:t xml:space="preserve">  This widely-recognized</w:t>
      </w:r>
      <w:r w:rsidR="007738F2">
        <w:rPr>
          <w:rFonts w:ascii="Baskerville" w:hAnsi="Baskerville"/>
        </w:rPr>
        <w:t>, pre-linguistic</w:t>
      </w:r>
      <w:r w:rsidR="00436C21">
        <w:rPr>
          <w:rFonts w:ascii="Baskerville" w:hAnsi="Baskerville"/>
        </w:rPr>
        <w:t xml:space="preserve"> capacity to mind-read shows that we have no need for recognizing sub-thought-level states of mind</w:t>
      </w:r>
      <w:r w:rsidR="00616796">
        <w:rPr>
          <w:rFonts w:ascii="Baskerville" w:hAnsi="Baskerville"/>
        </w:rPr>
        <w:t xml:space="preserve"> </w:t>
      </w:r>
      <w:r w:rsidR="007F2246">
        <w:rPr>
          <w:rFonts w:ascii="Baskerville" w:hAnsi="Baskerville"/>
        </w:rPr>
        <w:t>in order to recognize thought-level ones</w:t>
      </w:r>
      <w:r w:rsidR="00436C21">
        <w:rPr>
          <w:rFonts w:ascii="Baskerville" w:hAnsi="Baskerville"/>
        </w:rPr>
        <w:t xml:space="preserve">. </w:t>
      </w:r>
      <w:r w:rsidR="001279D0">
        <w:rPr>
          <w:rFonts w:ascii="Baskerville" w:hAnsi="Baskerville"/>
        </w:rPr>
        <w:t>This means that, n</w:t>
      </w:r>
      <w:r w:rsidR="00FE4912">
        <w:rPr>
          <w:rFonts w:ascii="Baskerville" w:hAnsi="Baskerville"/>
        </w:rPr>
        <w:t>ot only do we have no reason to posit s</w:t>
      </w:r>
      <w:r w:rsidR="001279D0">
        <w:rPr>
          <w:rFonts w:ascii="Baskerville" w:hAnsi="Baskerville"/>
        </w:rPr>
        <w:t xml:space="preserve">tates of mind expressed by </w:t>
      </w:r>
      <w:r>
        <w:rPr>
          <w:rFonts w:ascii="Baskerville" w:hAnsi="Baskerville"/>
        </w:rPr>
        <w:t>the use of subsentential expression</w:t>
      </w:r>
      <w:r w:rsidR="00786BA1">
        <w:rPr>
          <w:rFonts w:ascii="Baskerville" w:hAnsi="Baskerville"/>
        </w:rPr>
        <w:t>s</w:t>
      </w:r>
      <w:r w:rsidR="001279D0">
        <w:rPr>
          <w:rFonts w:ascii="Baskerville" w:hAnsi="Baskerville"/>
        </w:rPr>
        <w:t xml:space="preserve">, </w:t>
      </w:r>
      <w:proofErr w:type="gramStart"/>
      <w:r w:rsidR="001279D0">
        <w:rPr>
          <w:rFonts w:ascii="Baskerville" w:hAnsi="Baskerville"/>
        </w:rPr>
        <w:t>we</w:t>
      </w:r>
      <w:proofErr w:type="gramEnd"/>
      <w:r w:rsidR="001279D0">
        <w:rPr>
          <w:rFonts w:ascii="Baskerville" w:hAnsi="Baskerville"/>
        </w:rPr>
        <w:t xml:space="preserve"> have positive reason </w:t>
      </w:r>
      <w:r w:rsidR="004E557D">
        <w:rPr>
          <w:rFonts w:ascii="Baskerville" w:hAnsi="Baskerville"/>
        </w:rPr>
        <w:t xml:space="preserve">not to posit them, as, </w:t>
      </w:r>
      <w:r w:rsidR="00DB44E6">
        <w:rPr>
          <w:rFonts w:ascii="Baskerville" w:hAnsi="Baskerville"/>
        </w:rPr>
        <w:t>unlike subsentential semantic values,</w:t>
      </w:r>
      <w:r w:rsidR="004E557D">
        <w:rPr>
          <w:rFonts w:ascii="Baskerville" w:hAnsi="Baskerville"/>
        </w:rPr>
        <w:t xml:space="preserve"> they play no</w:t>
      </w:r>
      <w:r w:rsidR="00DB44E6">
        <w:rPr>
          <w:rFonts w:ascii="Baskerville" w:hAnsi="Baskerville"/>
        </w:rPr>
        <w:t xml:space="preserve"> role in explaining our ability to communicate using language. </w:t>
      </w:r>
      <w:r w:rsidR="004E557D">
        <w:rPr>
          <w:rFonts w:ascii="Baskerville" w:hAnsi="Baskerville"/>
        </w:rPr>
        <w:t xml:space="preserve"> </w:t>
      </w:r>
      <w:r w:rsidR="00FE1CE7">
        <w:rPr>
          <w:rFonts w:ascii="Baskerville" w:hAnsi="Baskerville"/>
        </w:rPr>
        <w:t xml:space="preserve"> </w:t>
      </w:r>
      <w:r w:rsidR="003B779D">
        <w:rPr>
          <w:rFonts w:ascii="Baskerville" w:hAnsi="Baskerville"/>
        </w:rPr>
        <w:t xml:space="preserve">But if there is no need to posit </w:t>
      </w:r>
      <w:r w:rsidR="00A9714C">
        <w:rPr>
          <w:rFonts w:ascii="Baskerville" w:hAnsi="Baskerville"/>
        </w:rPr>
        <w:t xml:space="preserve">simple </w:t>
      </w:r>
      <w:r w:rsidR="003B779D">
        <w:rPr>
          <w:rFonts w:ascii="Baskerville" w:hAnsi="Baskerville"/>
        </w:rPr>
        <w:t xml:space="preserve">states of mind expressed by the use of </w:t>
      </w:r>
      <w:r w:rsidR="00A9714C">
        <w:rPr>
          <w:rFonts w:ascii="Baskerville" w:hAnsi="Baskerville"/>
        </w:rPr>
        <w:t>subsentential expressions, there is no need for a principle dictating ho</w:t>
      </w:r>
      <w:r w:rsidR="00D26CEC">
        <w:rPr>
          <w:rFonts w:ascii="Baskerville" w:hAnsi="Baskerville"/>
        </w:rPr>
        <w:t>w the states of mind expressed by the use of sentence are “composed”</w:t>
      </w:r>
      <w:r w:rsidR="00050BF6">
        <w:rPr>
          <w:rFonts w:ascii="Baskerville" w:hAnsi="Baskerville"/>
        </w:rPr>
        <w:t xml:space="preserve"> out of them</w:t>
      </w:r>
      <w:r w:rsidR="00D26CEC">
        <w:rPr>
          <w:rFonts w:ascii="Baskerville" w:hAnsi="Baskerville"/>
        </w:rPr>
        <w:t>.</w:t>
      </w:r>
      <w:r w:rsidR="00854BE9">
        <w:rPr>
          <w:rStyle w:val="FootnoteReference"/>
          <w:rFonts w:ascii="Baskerville" w:hAnsi="Baskerville"/>
        </w:rPr>
        <w:footnoteReference w:id="42"/>
      </w:r>
      <w:r w:rsidR="00D26CEC">
        <w:rPr>
          <w:rFonts w:ascii="Baskerville" w:hAnsi="Baskerville"/>
        </w:rPr>
        <w:t xml:space="preserve">  </w:t>
      </w:r>
    </w:p>
    <w:p w14:paraId="51E5C879" w14:textId="07184A51" w:rsidR="00C630AD" w:rsidRDefault="00C630AD" w:rsidP="00D44D8A">
      <w:pPr>
        <w:spacing w:line="480" w:lineRule="auto"/>
        <w:rPr>
          <w:rFonts w:ascii="Baskerville" w:hAnsi="Baskerville"/>
        </w:rPr>
      </w:pPr>
      <w:r>
        <w:rPr>
          <w:rFonts w:ascii="Baskerville" w:hAnsi="Baskerville"/>
        </w:rPr>
        <w:tab/>
        <w:t xml:space="preserve">As we’ve seen, </w:t>
      </w:r>
      <w:r w:rsidR="00F64DF4">
        <w:rPr>
          <w:rFonts w:ascii="Baskerville" w:hAnsi="Baskerville"/>
        </w:rPr>
        <w:t>the core Expressivist idea is that</w:t>
      </w:r>
      <w:r w:rsidR="00BC7A28">
        <w:rPr>
          <w:rFonts w:ascii="Baskerville" w:hAnsi="Baskerville"/>
        </w:rPr>
        <w:t xml:space="preserve"> the moral use of</w:t>
      </w:r>
      <w:r w:rsidR="00B44CA9">
        <w:rPr>
          <w:rFonts w:ascii="Baskerville" w:hAnsi="Baskerville"/>
        </w:rPr>
        <w:t xml:space="preserve"> language, such as</w:t>
      </w:r>
      <w:r w:rsidR="00F64DF4">
        <w:rPr>
          <w:rFonts w:ascii="Baskerville" w:hAnsi="Baskerville"/>
        </w:rPr>
        <w:t xml:space="preserve"> deontic modal sentences</w:t>
      </w:r>
      <w:r w:rsidR="00B44CA9">
        <w:rPr>
          <w:rFonts w:ascii="Baskerville" w:hAnsi="Baskerville"/>
        </w:rPr>
        <w:t>,</w:t>
      </w:r>
      <w:r w:rsidR="00F64DF4">
        <w:rPr>
          <w:rFonts w:ascii="Baskerville" w:hAnsi="Baskerville"/>
        </w:rPr>
        <w:t xml:space="preserve"> express non-representational states of mind.  </w:t>
      </w:r>
      <w:r w:rsidR="00435452">
        <w:rPr>
          <w:rFonts w:ascii="Baskerville" w:hAnsi="Baskerville"/>
        </w:rPr>
        <w:t xml:space="preserve">What this discussion shows is that to build on this idea, an Expressivist should relegate her distinctive Expressivist commitments to her pragmatic theory of the use of </w:t>
      </w:r>
      <w:r w:rsidR="00680C7C">
        <w:rPr>
          <w:rFonts w:ascii="Baskerville" w:hAnsi="Baskerville"/>
        </w:rPr>
        <w:t>language and not to her semantics.</w:t>
      </w:r>
      <w:r w:rsidR="009C5370">
        <w:rPr>
          <w:rStyle w:val="FootnoteReference"/>
          <w:rFonts w:ascii="Baskerville" w:hAnsi="Baskerville"/>
        </w:rPr>
        <w:footnoteReference w:id="43"/>
      </w:r>
      <w:r w:rsidR="00680C7C">
        <w:rPr>
          <w:rFonts w:ascii="Baskerville" w:hAnsi="Baskerville"/>
        </w:rPr>
        <w:t xml:space="preserve">  This is just the Expressivist program Seth Yalcin pursues. </w:t>
      </w:r>
    </w:p>
    <w:p w14:paraId="002736F1" w14:textId="26EEAADB" w:rsidR="00D44D8A" w:rsidRDefault="00F5777D" w:rsidP="00F5777D">
      <w:pPr>
        <w:spacing w:line="480" w:lineRule="auto"/>
        <w:ind w:firstLine="720"/>
        <w:rPr>
          <w:rFonts w:ascii="Baskerville" w:hAnsi="Baskerville"/>
          <w:b/>
          <w:bCs/>
        </w:rPr>
      </w:pPr>
      <w:r>
        <w:rPr>
          <w:rFonts w:ascii="Baskerville" w:hAnsi="Baskerville"/>
        </w:rPr>
        <w:t xml:space="preserve">Does this mean that there is no Frege-Geach challenge for Expressivism as such? Yes.  </w:t>
      </w:r>
      <w:r w:rsidR="00515EA5">
        <w:rPr>
          <w:rFonts w:ascii="Baskerville" w:hAnsi="Baskerville"/>
        </w:rPr>
        <w:t xml:space="preserve">Yalcin’s Expressivist-neutral semantics is compositional. </w:t>
      </w:r>
      <w:r>
        <w:rPr>
          <w:rFonts w:ascii="Baskerville" w:hAnsi="Baskerville"/>
        </w:rPr>
        <w:t xml:space="preserve">But, </w:t>
      </w:r>
      <w:r w:rsidR="00053A03">
        <w:rPr>
          <w:rFonts w:ascii="Baskerville" w:hAnsi="Baskerville"/>
        </w:rPr>
        <w:t xml:space="preserve">as </w:t>
      </w:r>
      <w:r w:rsidR="00D44D8A">
        <w:rPr>
          <w:rFonts w:ascii="Baskerville" w:hAnsi="Baskerville"/>
        </w:rPr>
        <w:t xml:space="preserve">Starr </w:t>
      </w:r>
      <w:r w:rsidR="0059376A">
        <w:rPr>
          <w:rFonts w:ascii="Baskerville" w:hAnsi="Baskerville"/>
        </w:rPr>
        <w:t>(2016)</w:t>
      </w:r>
      <w:r w:rsidR="00CD1A3D">
        <w:rPr>
          <w:rFonts w:ascii="Baskerville" w:hAnsi="Baskerville"/>
        </w:rPr>
        <w:t xml:space="preserve"> shows</w:t>
      </w:r>
      <w:r w:rsidR="00053A03">
        <w:rPr>
          <w:rFonts w:ascii="Baskerville" w:hAnsi="Baskerville"/>
        </w:rPr>
        <w:t xml:space="preserve">, there is a somewhat related challenge for Expressivist pragmatic theories, namely, to  </w:t>
      </w:r>
      <w:r w:rsidR="00C23C84">
        <w:rPr>
          <w:rFonts w:ascii="Baskerville" w:hAnsi="Baskerville"/>
        </w:rPr>
        <w:t xml:space="preserve">identify what would be </w:t>
      </w:r>
      <w:r w:rsidR="00D44D8A">
        <w:rPr>
          <w:rFonts w:ascii="Baskerville" w:hAnsi="Baskerville"/>
        </w:rPr>
        <w:t>communicated by</w:t>
      </w:r>
      <w:r w:rsidR="00C23C84">
        <w:rPr>
          <w:rFonts w:ascii="Baskerville" w:hAnsi="Baskerville"/>
        </w:rPr>
        <w:t xml:space="preserve"> the use of</w:t>
      </w:r>
      <w:r w:rsidR="00D44D8A">
        <w:rPr>
          <w:rFonts w:ascii="Baskerville" w:hAnsi="Baskerville"/>
        </w:rPr>
        <w:t xml:space="preserve"> a sentence like (1</w:t>
      </w:r>
      <w:r w:rsidR="00D512C5">
        <w:rPr>
          <w:rFonts w:ascii="Baskerville" w:hAnsi="Baskerville"/>
        </w:rPr>
        <w:t>0</w:t>
      </w:r>
      <w:r w:rsidR="00D44D8A">
        <w:rPr>
          <w:rFonts w:ascii="Baskerville" w:hAnsi="Baskerville"/>
        </w:rPr>
        <w:t>).</w:t>
      </w:r>
      <w:r w:rsidR="00C23C84">
        <w:rPr>
          <w:rFonts w:ascii="Baskerville" w:hAnsi="Baskerville"/>
        </w:rPr>
        <w:t xml:space="preserve">  </w:t>
      </w:r>
      <w:r w:rsidR="00EC2F71">
        <w:rPr>
          <w:rFonts w:ascii="Baskerville" w:hAnsi="Baskerville"/>
        </w:rPr>
        <w:t xml:space="preserve">After introducing Yalcin’s Expressivism, we’ll explore how </w:t>
      </w:r>
      <w:r w:rsidR="009A1A48">
        <w:rPr>
          <w:rFonts w:ascii="Baskerville" w:hAnsi="Baskerville"/>
        </w:rPr>
        <w:t xml:space="preserve">his view is able to address Starr’s challenge.  As we’ll see, this will require a modification of the way Yalcin represents conversational states, i.e., the joint states of mind that are updated when </w:t>
      </w:r>
      <w:r w:rsidR="00472E71">
        <w:rPr>
          <w:rFonts w:ascii="Baskerville" w:hAnsi="Baskerville"/>
        </w:rPr>
        <w:t xml:space="preserve">an utterance is accepted into the conversational record. </w:t>
      </w:r>
    </w:p>
    <w:p w14:paraId="3DA5083F" w14:textId="6F9AF148" w:rsidR="00DE3D79" w:rsidRDefault="001664A1" w:rsidP="001664A1">
      <w:pPr>
        <w:spacing w:line="480" w:lineRule="auto"/>
        <w:jc w:val="center"/>
        <w:rPr>
          <w:rFonts w:ascii="Baskerville" w:hAnsi="Baskerville"/>
          <w:b/>
          <w:bCs/>
        </w:rPr>
      </w:pPr>
      <w:r>
        <w:rPr>
          <w:rFonts w:ascii="Baskerville" w:hAnsi="Baskerville"/>
          <w:b/>
          <w:bCs/>
        </w:rPr>
        <w:t>Yalcin’s Expressivism</w:t>
      </w:r>
      <w:r w:rsidR="00505BF8">
        <w:rPr>
          <w:rStyle w:val="FootnoteReference"/>
          <w:rFonts w:ascii="Baskerville" w:hAnsi="Baskerville"/>
          <w:b/>
          <w:bCs/>
        </w:rPr>
        <w:footnoteReference w:id="44"/>
      </w:r>
    </w:p>
    <w:p w14:paraId="71914863" w14:textId="50138146" w:rsidR="001664A1" w:rsidRDefault="001664A1" w:rsidP="001B78E3">
      <w:pPr>
        <w:spacing w:line="480" w:lineRule="auto"/>
        <w:ind w:firstLine="720"/>
        <w:rPr>
          <w:rFonts w:ascii="Baskerville" w:hAnsi="Baskerville"/>
        </w:rPr>
      </w:pPr>
      <w:r>
        <w:rPr>
          <w:rFonts w:ascii="Baskerville" w:hAnsi="Baskerville"/>
        </w:rPr>
        <w:t xml:space="preserve">Yalcin’s </w:t>
      </w:r>
      <w:r w:rsidR="007243BE">
        <w:rPr>
          <w:rFonts w:ascii="Baskerville" w:hAnsi="Baskerville"/>
        </w:rPr>
        <w:t>semantics for deontic modals is motivated by</w:t>
      </w:r>
      <w:r>
        <w:rPr>
          <w:rFonts w:ascii="Baskerville" w:hAnsi="Baskerville"/>
        </w:rPr>
        <w:t xml:space="preserve"> the </w:t>
      </w:r>
      <w:r w:rsidR="00754022">
        <w:rPr>
          <w:rFonts w:ascii="Baskerville" w:hAnsi="Baskerville"/>
        </w:rPr>
        <w:t>E</w:t>
      </w:r>
      <w:r>
        <w:rPr>
          <w:rFonts w:ascii="Baskerville" w:hAnsi="Baskerville"/>
        </w:rPr>
        <w:t xml:space="preserve">xpressivist </w:t>
      </w:r>
      <w:r w:rsidR="007243BE">
        <w:rPr>
          <w:rFonts w:ascii="Baskerville" w:hAnsi="Baskerville"/>
        </w:rPr>
        <w:t>idea</w:t>
      </w:r>
      <w:r w:rsidR="002B392C">
        <w:rPr>
          <w:rFonts w:ascii="Baskerville" w:hAnsi="Baskerville"/>
        </w:rPr>
        <w:t xml:space="preserve"> </w:t>
      </w:r>
      <w:r>
        <w:rPr>
          <w:rFonts w:ascii="Baskerville" w:hAnsi="Baskerville"/>
        </w:rPr>
        <w:t>that the states of mind expressed by the use of deontic modal sentences are not representational, but plan-laden.</w:t>
      </w:r>
      <w:r w:rsidR="00D97EF4">
        <w:rPr>
          <w:rStyle w:val="FootnoteReference"/>
          <w:rFonts w:ascii="Baskerville" w:hAnsi="Baskerville"/>
        </w:rPr>
        <w:footnoteReference w:id="45"/>
      </w:r>
      <w:r>
        <w:rPr>
          <w:rFonts w:ascii="Baskerville" w:hAnsi="Baskerville"/>
        </w:rPr>
        <w:t xml:space="preserve">  This is a pragmatics-first approach.  We begin with the states of mind expressed by the use of such sentences and the conversational effects of their acceptance.  We then work backwards to identify the semantics they must have in order to play their pragmatic role</w:t>
      </w:r>
      <w:r w:rsidR="009647F8">
        <w:rPr>
          <w:rFonts w:ascii="Baskerville" w:hAnsi="Baskerville"/>
        </w:rPr>
        <w:t>.</w:t>
      </w:r>
      <w:r w:rsidR="005B09EF">
        <w:rPr>
          <w:rStyle w:val="FootnoteReference"/>
          <w:rFonts w:ascii="Baskerville" w:hAnsi="Baskerville"/>
        </w:rPr>
        <w:footnoteReference w:id="46"/>
      </w:r>
      <w:r>
        <w:rPr>
          <w:rFonts w:ascii="Baskerville" w:hAnsi="Baskerville"/>
        </w:rPr>
        <w:t xml:space="preserve"> </w:t>
      </w:r>
    </w:p>
    <w:p w14:paraId="6D92E3CA" w14:textId="30CCE4F5" w:rsidR="001664A1" w:rsidRDefault="001664A1" w:rsidP="001664A1">
      <w:pPr>
        <w:spacing w:line="480" w:lineRule="auto"/>
        <w:rPr>
          <w:rFonts w:ascii="Baskerville" w:hAnsi="Baskerville"/>
        </w:rPr>
      </w:pPr>
      <w:r>
        <w:rPr>
          <w:rFonts w:ascii="Baskerville" w:hAnsi="Baskerville"/>
        </w:rPr>
        <w:tab/>
        <w:t xml:space="preserve">To </w:t>
      </w:r>
      <w:r w:rsidR="004C7183">
        <w:rPr>
          <w:rFonts w:ascii="Baskerville" w:hAnsi="Baskerville"/>
        </w:rPr>
        <w:t xml:space="preserve">identify the kind of </w:t>
      </w:r>
      <w:r>
        <w:rPr>
          <w:rFonts w:ascii="Baskerville" w:hAnsi="Baskerville"/>
        </w:rPr>
        <w:t>state of mind expressed by a deontic use of a sentence like (</w:t>
      </w:r>
      <w:r w:rsidR="0030439A">
        <w:rPr>
          <w:rFonts w:ascii="Baskerville" w:hAnsi="Baskerville"/>
        </w:rPr>
        <w:t>5</w:t>
      </w:r>
      <w:r>
        <w:rPr>
          <w:rFonts w:ascii="Baskerville" w:hAnsi="Baskerville"/>
        </w:rPr>
        <w:t>), Yalcin considers what would make a sentence like (1</w:t>
      </w:r>
      <w:r w:rsidR="00D512C5">
        <w:rPr>
          <w:rFonts w:ascii="Baskerville" w:hAnsi="Baskerville"/>
        </w:rPr>
        <w:t>1</w:t>
      </w:r>
      <w:r>
        <w:rPr>
          <w:rFonts w:ascii="Baskerville" w:hAnsi="Baskerville"/>
        </w:rPr>
        <w:t xml:space="preserve">) true. </w:t>
      </w:r>
    </w:p>
    <w:p w14:paraId="3739B6E4" w14:textId="07E9EDD8" w:rsidR="001664A1" w:rsidRDefault="001664A1" w:rsidP="001664A1">
      <w:pPr>
        <w:spacing w:line="480" w:lineRule="auto"/>
        <w:ind w:left="864"/>
        <w:rPr>
          <w:rFonts w:ascii="Baskerville" w:hAnsi="Baskerville"/>
        </w:rPr>
      </w:pPr>
      <w:r>
        <w:rPr>
          <w:rFonts w:ascii="Baskerville" w:hAnsi="Baskerville"/>
        </w:rPr>
        <w:t>(1</w:t>
      </w:r>
      <w:r w:rsidR="00D512C5">
        <w:rPr>
          <w:rFonts w:ascii="Baskerville" w:hAnsi="Baskerville"/>
        </w:rPr>
        <w:t>1</w:t>
      </w:r>
      <w:r>
        <w:rPr>
          <w:rFonts w:ascii="Baskerville" w:hAnsi="Baskerville"/>
        </w:rPr>
        <w:t xml:space="preserve">) The chair believes that Sobel </w:t>
      </w:r>
      <w:r w:rsidR="00E00BD4">
        <w:rPr>
          <w:rFonts w:ascii="Baskerville" w:hAnsi="Baskerville"/>
        </w:rPr>
        <w:t xml:space="preserve">must </w:t>
      </w:r>
      <w:r>
        <w:rPr>
          <w:rFonts w:ascii="Baskerville" w:hAnsi="Baskerville"/>
        </w:rPr>
        <w:t xml:space="preserve">be in his office. </w:t>
      </w:r>
    </w:p>
    <w:p w14:paraId="3C2A2211" w14:textId="5C050B32" w:rsidR="001664A1" w:rsidRDefault="00973FCD" w:rsidP="001664A1">
      <w:pPr>
        <w:spacing w:line="480" w:lineRule="auto"/>
        <w:rPr>
          <w:rFonts w:ascii="Baskerville" w:hAnsi="Baskerville"/>
        </w:rPr>
      </w:pPr>
      <w:r>
        <w:rPr>
          <w:rFonts w:ascii="Baskerville" w:hAnsi="Baskerville"/>
        </w:rPr>
        <w:t>The</w:t>
      </w:r>
      <w:r w:rsidR="001664A1">
        <w:rPr>
          <w:rFonts w:ascii="Baskerville" w:hAnsi="Baskerville"/>
        </w:rPr>
        <w:t xml:space="preserve"> plan-laden states of mind which make sentences like (1</w:t>
      </w:r>
      <w:r w:rsidR="00D512C5">
        <w:rPr>
          <w:rFonts w:ascii="Baskerville" w:hAnsi="Baskerville"/>
        </w:rPr>
        <w:t>1</w:t>
      </w:r>
      <w:r w:rsidR="001664A1">
        <w:rPr>
          <w:rFonts w:ascii="Baskerville" w:hAnsi="Baskerville"/>
        </w:rPr>
        <w:t xml:space="preserve">) true are modeled using a set </w:t>
      </w:r>
      <w:r w:rsidR="001664A1" w:rsidRPr="00831DD5">
        <w:rPr>
          <w:rFonts w:ascii="Baskerville" w:hAnsi="Baskerville"/>
          <w:i/>
          <w:iCs/>
        </w:rPr>
        <w:t>H</w:t>
      </w:r>
      <w:r w:rsidR="001664A1">
        <w:rPr>
          <w:rFonts w:ascii="Baskerville" w:hAnsi="Baskerville"/>
        </w:rPr>
        <w:t xml:space="preserve"> of hyperplans.  A </w:t>
      </w:r>
      <w:r>
        <w:rPr>
          <w:rFonts w:ascii="Baskerville" w:hAnsi="Baskerville"/>
        </w:rPr>
        <w:t>hyperplan</w:t>
      </w:r>
      <w:r w:rsidR="00517840">
        <w:rPr>
          <w:rFonts w:ascii="Baskerville" w:hAnsi="Baskerville"/>
        </w:rPr>
        <w:t xml:space="preserve"> </w:t>
      </w:r>
      <w:r w:rsidR="001664A1">
        <w:rPr>
          <w:rFonts w:ascii="Baskerville" w:hAnsi="Baskerville"/>
        </w:rPr>
        <w:t>is a view about what to do, given an information state.</w:t>
      </w:r>
      <w:r w:rsidR="00C30F87">
        <w:rPr>
          <w:rStyle w:val="FootnoteReference"/>
          <w:rFonts w:ascii="Baskerville" w:hAnsi="Baskerville"/>
        </w:rPr>
        <w:footnoteReference w:id="47"/>
      </w:r>
      <w:r w:rsidR="00CE093E">
        <w:rPr>
          <w:rFonts w:ascii="Baskerville" w:hAnsi="Baskerville"/>
        </w:rPr>
        <w:t xml:space="preserve">  </w:t>
      </w:r>
      <w:r w:rsidR="0085385B">
        <w:rPr>
          <w:rFonts w:ascii="Baskerville" w:hAnsi="Baskerville"/>
        </w:rPr>
        <w:t>He models</w:t>
      </w:r>
      <w:r w:rsidR="001664A1">
        <w:rPr>
          <w:rFonts w:ascii="Baskerville" w:hAnsi="Baskerville"/>
        </w:rPr>
        <w:t xml:space="preserve"> </w:t>
      </w:r>
      <w:r w:rsidR="008E1495">
        <w:rPr>
          <w:rFonts w:ascii="Baskerville" w:hAnsi="Baskerville"/>
        </w:rPr>
        <w:t xml:space="preserve">an </w:t>
      </w:r>
      <w:r w:rsidR="001664A1">
        <w:rPr>
          <w:rFonts w:ascii="Baskerville" w:hAnsi="Baskerville"/>
        </w:rPr>
        <w:t xml:space="preserve">information state as a set </w:t>
      </w:r>
      <w:r w:rsidR="001664A1" w:rsidRPr="00E94955">
        <w:rPr>
          <w:rFonts w:ascii="Baskerville" w:hAnsi="Baskerville"/>
          <w:i/>
          <w:iCs/>
        </w:rPr>
        <w:t xml:space="preserve">s </w:t>
      </w:r>
      <w:r w:rsidR="001664A1">
        <w:rPr>
          <w:rFonts w:ascii="Baskerville" w:hAnsi="Baskerville"/>
        </w:rPr>
        <w:t>of possible worlds representing a choice situation</w:t>
      </w:r>
      <w:r w:rsidR="001C272E">
        <w:rPr>
          <w:rFonts w:ascii="Baskerville" w:hAnsi="Baskerville"/>
        </w:rPr>
        <w:t xml:space="preserve">, </w:t>
      </w:r>
      <w:r w:rsidR="00A06886">
        <w:rPr>
          <w:rFonts w:ascii="Baskerville" w:hAnsi="Baskerville"/>
        </w:rPr>
        <w:t>such as the doctor’s in deciding which drug to prescribe</w:t>
      </w:r>
      <w:r w:rsidR="001664A1">
        <w:rPr>
          <w:rFonts w:ascii="Baskerville" w:hAnsi="Baskerville"/>
        </w:rPr>
        <w:t xml:space="preserve">.  A hyperplan </w:t>
      </w:r>
      <w:r w:rsidR="001664A1" w:rsidRPr="00F06D8F">
        <w:rPr>
          <w:rFonts w:ascii="Baskerville" w:hAnsi="Baskerville"/>
          <w:i/>
          <w:iCs/>
        </w:rPr>
        <w:t>h</w:t>
      </w:r>
      <w:r w:rsidR="001664A1">
        <w:rPr>
          <w:rFonts w:ascii="Baskerville" w:hAnsi="Baskerville"/>
        </w:rPr>
        <w:t xml:space="preserve"> is </w:t>
      </w:r>
      <w:r w:rsidR="00C630D7">
        <w:rPr>
          <w:rFonts w:ascii="Baskerville" w:hAnsi="Baskerville"/>
        </w:rPr>
        <w:t xml:space="preserve">modeled as </w:t>
      </w:r>
      <w:r w:rsidR="001664A1">
        <w:rPr>
          <w:rFonts w:ascii="Baskerville" w:hAnsi="Baskerville"/>
        </w:rPr>
        <w:t xml:space="preserve">a function which takes an information state </w:t>
      </w:r>
      <w:r w:rsidR="001664A1" w:rsidRPr="00642F27">
        <w:rPr>
          <w:rFonts w:ascii="Baskerville" w:hAnsi="Baskerville"/>
          <w:i/>
          <w:iCs/>
        </w:rPr>
        <w:t>s</w:t>
      </w:r>
      <w:r w:rsidR="001664A1">
        <w:rPr>
          <w:rFonts w:ascii="Baskerville" w:hAnsi="Baskerville"/>
        </w:rPr>
        <w:t xml:space="preserve"> and delivers a subset of that state, namely, those worlds in </w:t>
      </w:r>
      <w:r w:rsidR="001664A1" w:rsidRPr="00642F27">
        <w:rPr>
          <w:rFonts w:ascii="Baskerville" w:hAnsi="Baskerville"/>
          <w:i/>
          <w:iCs/>
        </w:rPr>
        <w:t>s</w:t>
      </w:r>
      <w:r w:rsidR="001664A1">
        <w:rPr>
          <w:rFonts w:ascii="Baskerville" w:hAnsi="Baskerville"/>
        </w:rPr>
        <w:t xml:space="preserve"> with permissible outcomes according to </w:t>
      </w:r>
      <w:r w:rsidR="001664A1" w:rsidRPr="00F06D8F">
        <w:rPr>
          <w:rFonts w:ascii="Baskerville" w:hAnsi="Baskerville"/>
          <w:i/>
          <w:iCs/>
        </w:rPr>
        <w:t>h</w:t>
      </w:r>
      <w:r w:rsidR="001664A1">
        <w:rPr>
          <w:rFonts w:ascii="Baskerville" w:hAnsi="Baskerville"/>
        </w:rPr>
        <w:t xml:space="preserve">.   (2012: 147)  Following Gibbard (1990), Yalcin builds from these ingredients a view about what it is for a proposition to be required, forbidden, or permissible. </w:t>
      </w:r>
      <w:r w:rsidR="00FF2991">
        <w:rPr>
          <w:rFonts w:ascii="Baskerville" w:hAnsi="Baskerville"/>
        </w:rPr>
        <w:t xml:space="preserve"> Treating </w:t>
      </w:r>
      <w:r w:rsidR="006F0F35">
        <w:rPr>
          <w:rFonts w:ascii="Baskerville" w:hAnsi="Baskerville"/>
        </w:rPr>
        <w:t xml:space="preserve">propositions as sets of possible worlds, the </w:t>
      </w:r>
      <w:r w:rsidR="00F31283">
        <w:rPr>
          <w:rFonts w:ascii="Baskerville" w:hAnsi="Baskerville"/>
        </w:rPr>
        <w:t xml:space="preserve">definitions are: </w:t>
      </w:r>
    </w:p>
    <w:p w14:paraId="3769CCD4" w14:textId="77777777" w:rsidR="001664A1" w:rsidRDefault="001664A1" w:rsidP="001664A1">
      <w:pPr>
        <w:spacing w:line="480" w:lineRule="auto"/>
        <w:ind w:left="864"/>
        <w:rPr>
          <w:rFonts w:ascii="Baskerville" w:hAnsi="Baskerville"/>
        </w:rPr>
      </w:pPr>
      <w:r>
        <w:rPr>
          <w:rFonts w:ascii="Baskerville" w:hAnsi="Baskerville"/>
        </w:rPr>
        <w:t xml:space="preserve"> </w:t>
      </w:r>
      <w:r w:rsidRPr="002438C1">
        <w:rPr>
          <w:rFonts w:ascii="Baskerville" w:hAnsi="Baskerville"/>
          <w:i/>
          <w:iCs/>
        </w:rPr>
        <w:t>Requirement:</w:t>
      </w:r>
      <w:r>
        <w:rPr>
          <w:rFonts w:ascii="Baskerville" w:hAnsi="Baskerville"/>
        </w:rPr>
        <w:t xml:space="preserve"> Realizing a proposition p is </w:t>
      </w:r>
      <w:r w:rsidRPr="00395DC8">
        <w:rPr>
          <w:rFonts w:ascii="Baskerville" w:hAnsi="Baskerville"/>
          <w:i/>
          <w:iCs/>
        </w:rPr>
        <w:t>required</w:t>
      </w:r>
      <w:r>
        <w:rPr>
          <w:rFonts w:ascii="Baskerville" w:hAnsi="Baskerville"/>
        </w:rPr>
        <w:t xml:space="preserve"> in </w:t>
      </w:r>
      <w:r w:rsidRPr="000A2B3E">
        <w:rPr>
          <w:rFonts w:ascii="Baskerville" w:hAnsi="Baskerville"/>
          <w:i/>
          <w:iCs/>
        </w:rPr>
        <w:t>s</w:t>
      </w:r>
      <w:r>
        <w:rPr>
          <w:rFonts w:ascii="Baskerville" w:hAnsi="Baskerville"/>
        </w:rPr>
        <w:t xml:space="preserve"> just in case for every </w:t>
      </w:r>
      <w:proofErr w:type="spellStart"/>
      <w:r>
        <w:rPr>
          <w:rFonts w:ascii="Baskerville" w:hAnsi="Baskerville"/>
        </w:rPr>
        <w:t>hyperplan</w:t>
      </w:r>
      <w:proofErr w:type="spellEnd"/>
      <w:r>
        <w:rPr>
          <w:rFonts w:ascii="Baskerville" w:hAnsi="Baskerville"/>
        </w:rPr>
        <w:t xml:space="preserve"> </w:t>
      </w:r>
      <w:r w:rsidRPr="00395DC8">
        <w:rPr>
          <w:rFonts w:ascii="Baskerville" w:hAnsi="Baskerville"/>
          <w:i/>
          <w:iCs/>
        </w:rPr>
        <w:t>h</w:t>
      </w:r>
      <w:r>
        <w:rPr>
          <w:rFonts w:ascii="Baskerville" w:hAnsi="Baskerville"/>
        </w:rPr>
        <w:sym w:font="Symbol" w:char="F0CE"/>
      </w:r>
      <w:r>
        <w:rPr>
          <w:rFonts w:ascii="Baskerville" w:hAnsi="Baskerville"/>
        </w:rPr>
        <w:t xml:space="preserve"> </w:t>
      </w:r>
      <w:proofErr w:type="spellStart"/>
      <w:r>
        <w:rPr>
          <w:rFonts w:ascii="Baskerville" w:hAnsi="Baskerville"/>
        </w:rPr>
        <w:t>H</w:t>
      </w:r>
      <w:proofErr w:type="spellEnd"/>
      <w:r>
        <w:rPr>
          <w:rFonts w:ascii="Baskerville" w:hAnsi="Baskerville"/>
        </w:rPr>
        <w:t xml:space="preserve">, </w:t>
      </w:r>
      <w:r w:rsidRPr="00395DC8">
        <w:rPr>
          <w:rFonts w:ascii="Baskerville" w:hAnsi="Baskerville"/>
          <w:i/>
          <w:iCs/>
        </w:rPr>
        <w:t>h</w:t>
      </w:r>
      <w:r>
        <w:rPr>
          <w:rFonts w:ascii="Baskerville" w:hAnsi="Baskerville"/>
        </w:rPr>
        <w:t>(</w:t>
      </w:r>
      <w:r w:rsidRPr="00395DC8">
        <w:rPr>
          <w:rFonts w:ascii="Baskerville" w:hAnsi="Baskerville"/>
          <w:i/>
          <w:iCs/>
        </w:rPr>
        <w:t>s</w:t>
      </w:r>
      <w:r>
        <w:rPr>
          <w:rFonts w:ascii="Baskerville" w:hAnsi="Baskerville"/>
        </w:rPr>
        <w:t xml:space="preserve">) </w:t>
      </w:r>
      <w:r>
        <w:rPr>
          <w:rFonts w:ascii="Baskerville" w:hAnsi="Baskerville"/>
        </w:rPr>
        <w:sym w:font="Symbol" w:char="F0CD"/>
      </w:r>
      <w:r>
        <w:rPr>
          <w:rFonts w:ascii="Baskerville" w:hAnsi="Baskerville"/>
        </w:rPr>
        <w:t xml:space="preserve"> p. </w:t>
      </w:r>
    </w:p>
    <w:p w14:paraId="70E3B502" w14:textId="77777777" w:rsidR="001664A1" w:rsidRDefault="001664A1" w:rsidP="001664A1">
      <w:pPr>
        <w:spacing w:line="480" w:lineRule="auto"/>
        <w:ind w:left="864"/>
        <w:rPr>
          <w:rFonts w:ascii="Baskerville" w:hAnsi="Baskerville"/>
        </w:rPr>
      </w:pPr>
      <w:r w:rsidRPr="002438C1">
        <w:rPr>
          <w:rFonts w:ascii="Baskerville" w:hAnsi="Baskerville"/>
          <w:i/>
          <w:iCs/>
        </w:rPr>
        <w:t>Forbidden:</w:t>
      </w:r>
      <w:r>
        <w:rPr>
          <w:rFonts w:ascii="Baskerville" w:hAnsi="Baskerville"/>
        </w:rPr>
        <w:t xml:space="preserve"> Realizing a proposition p is </w:t>
      </w:r>
      <w:r w:rsidRPr="00395DC8">
        <w:rPr>
          <w:rFonts w:ascii="Baskerville" w:hAnsi="Baskerville"/>
          <w:i/>
          <w:iCs/>
        </w:rPr>
        <w:t xml:space="preserve">forbidden </w:t>
      </w:r>
      <w:r>
        <w:rPr>
          <w:rFonts w:ascii="Baskerville" w:hAnsi="Baskerville"/>
        </w:rPr>
        <w:t xml:space="preserve">in </w:t>
      </w:r>
      <w:r w:rsidRPr="000A2B3E">
        <w:rPr>
          <w:rFonts w:ascii="Baskerville" w:hAnsi="Baskerville"/>
          <w:i/>
          <w:iCs/>
        </w:rPr>
        <w:t>s</w:t>
      </w:r>
      <w:r>
        <w:rPr>
          <w:rFonts w:ascii="Baskerville" w:hAnsi="Baskerville"/>
        </w:rPr>
        <w:t xml:space="preserve"> just in case for every </w:t>
      </w:r>
      <w:proofErr w:type="spellStart"/>
      <w:r>
        <w:rPr>
          <w:rFonts w:ascii="Baskerville" w:hAnsi="Baskerville"/>
        </w:rPr>
        <w:t>hyperplan</w:t>
      </w:r>
      <w:proofErr w:type="spellEnd"/>
      <w:r>
        <w:rPr>
          <w:rFonts w:ascii="Baskerville" w:hAnsi="Baskerville"/>
        </w:rPr>
        <w:t xml:space="preserve"> </w:t>
      </w:r>
      <w:r w:rsidRPr="00395DC8">
        <w:rPr>
          <w:rFonts w:ascii="Baskerville" w:hAnsi="Baskerville"/>
          <w:i/>
          <w:iCs/>
        </w:rPr>
        <w:t>h</w:t>
      </w:r>
      <w:r>
        <w:rPr>
          <w:rFonts w:ascii="Baskerville" w:hAnsi="Baskerville"/>
        </w:rPr>
        <w:sym w:font="Symbol" w:char="F0CE"/>
      </w:r>
      <w:r>
        <w:rPr>
          <w:rFonts w:ascii="Baskerville" w:hAnsi="Baskerville"/>
        </w:rPr>
        <w:t xml:space="preserve"> </w:t>
      </w:r>
      <w:proofErr w:type="spellStart"/>
      <w:r>
        <w:rPr>
          <w:rFonts w:ascii="Baskerville" w:hAnsi="Baskerville"/>
        </w:rPr>
        <w:t>H</w:t>
      </w:r>
      <w:proofErr w:type="spellEnd"/>
      <w:r>
        <w:rPr>
          <w:rFonts w:ascii="Baskerville" w:hAnsi="Baskerville"/>
        </w:rPr>
        <w:t xml:space="preserve">, </w:t>
      </w:r>
      <w:r w:rsidRPr="00395DC8">
        <w:rPr>
          <w:rFonts w:ascii="Baskerville" w:hAnsi="Baskerville"/>
          <w:i/>
          <w:iCs/>
        </w:rPr>
        <w:t>h</w:t>
      </w:r>
      <w:r>
        <w:rPr>
          <w:rFonts w:ascii="Baskerville" w:hAnsi="Baskerville"/>
        </w:rPr>
        <w:t>(</w:t>
      </w:r>
      <w:r w:rsidRPr="00395DC8">
        <w:rPr>
          <w:rFonts w:ascii="Baskerville" w:hAnsi="Baskerville"/>
          <w:i/>
          <w:iCs/>
        </w:rPr>
        <w:t>s</w:t>
      </w:r>
      <w:r>
        <w:rPr>
          <w:rFonts w:ascii="Baskerville" w:hAnsi="Baskerville"/>
        </w:rPr>
        <w:t xml:space="preserve">) </w:t>
      </w:r>
      <w:r>
        <w:rPr>
          <w:rFonts w:ascii="Baskerville" w:hAnsi="Baskerville"/>
        </w:rPr>
        <w:sym w:font="Symbol" w:char="F0CD"/>
      </w:r>
      <w:r>
        <w:rPr>
          <w:rFonts w:ascii="Baskerville" w:hAnsi="Baskerville"/>
        </w:rPr>
        <w:t xml:space="preserve"> ~p.</w:t>
      </w:r>
    </w:p>
    <w:p w14:paraId="6AA3FF51" w14:textId="77777777" w:rsidR="001664A1" w:rsidRDefault="001664A1" w:rsidP="001664A1">
      <w:pPr>
        <w:spacing w:line="480" w:lineRule="auto"/>
        <w:ind w:left="864"/>
        <w:rPr>
          <w:rFonts w:ascii="Baskerville" w:hAnsi="Baskerville"/>
        </w:rPr>
      </w:pPr>
      <w:r w:rsidRPr="002438C1">
        <w:rPr>
          <w:rFonts w:ascii="Baskerville" w:hAnsi="Baskerville"/>
          <w:i/>
          <w:iCs/>
        </w:rPr>
        <w:t>Permission:</w:t>
      </w:r>
      <w:r>
        <w:rPr>
          <w:rFonts w:ascii="Baskerville" w:hAnsi="Baskerville"/>
        </w:rPr>
        <w:t xml:space="preserve"> Realizing a proposition p is </w:t>
      </w:r>
      <w:r w:rsidRPr="00395DC8">
        <w:rPr>
          <w:rFonts w:ascii="Baskerville" w:hAnsi="Baskerville"/>
          <w:i/>
          <w:iCs/>
        </w:rPr>
        <w:t>permissible</w:t>
      </w:r>
      <w:r>
        <w:rPr>
          <w:rFonts w:ascii="Baskerville" w:hAnsi="Baskerville"/>
        </w:rPr>
        <w:t xml:space="preserve"> in </w:t>
      </w:r>
      <w:r w:rsidRPr="000A2B3E">
        <w:rPr>
          <w:rFonts w:ascii="Baskerville" w:hAnsi="Baskerville"/>
          <w:i/>
          <w:iCs/>
        </w:rPr>
        <w:t>s</w:t>
      </w:r>
      <w:r>
        <w:rPr>
          <w:rFonts w:ascii="Baskerville" w:hAnsi="Baskerville"/>
        </w:rPr>
        <w:t xml:space="preserve"> just in case for every </w:t>
      </w:r>
      <w:proofErr w:type="spellStart"/>
      <w:r>
        <w:rPr>
          <w:rFonts w:ascii="Baskerville" w:hAnsi="Baskerville"/>
        </w:rPr>
        <w:t>hyperplan</w:t>
      </w:r>
      <w:proofErr w:type="spellEnd"/>
      <w:r>
        <w:rPr>
          <w:rFonts w:ascii="Baskerville" w:hAnsi="Baskerville"/>
        </w:rPr>
        <w:t xml:space="preserve"> h</w:t>
      </w:r>
      <w:r>
        <w:rPr>
          <w:rFonts w:ascii="Baskerville" w:hAnsi="Baskerville"/>
        </w:rPr>
        <w:sym w:font="Symbol" w:char="F0CE"/>
      </w:r>
      <w:r>
        <w:rPr>
          <w:rFonts w:ascii="Baskerville" w:hAnsi="Baskerville"/>
        </w:rPr>
        <w:t xml:space="preserve"> </w:t>
      </w:r>
      <w:proofErr w:type="spellStart"/>
      <w:r>
        <w:rPr>
          <w:rFonts w:ascii="Baskerville" w:hAnsi="Baskerville"/>
        </w:rPr>
        <w:t>H</w:t>
      </w:r>
      <w:proofErr w:type="spellEnd"/>
      <w:r>
        <w:rPr>
          <w:rFonts w:ascii="Baskerville" w:hAnsi="Baskerville"/>
        </w:rPr>
        <w:t xml:space="preserve">, </w:t>
      </w:r>
      <w:r w:rsidRPr="00395DC8">
        <w:rPr>
          <w:rFonts w:ascii="Baskerville" w:hAnsi="Baskerville"/>
          <w:i/>
          <w:iCs/>
        </w:rPr>
        <w:t>h</w:t>
      </w:r>
      <w:r>
        <w:rPr>
          <w:rFonts w:ascii="Baskerville" w:hAnsi="Baskerville"/>
        </w:rPr>
        <w:t>(</w:t>
      </w:r>
      <w:r w:rsidRPr="00395DC8">
        <w:rPr>
          <w:rFonts w:ascii="Baskerville" w:hAnsi="Baskerville"/>
          <w:i/>
          <w:iCs/>
        </w:rPr>
        <w:t>s</w:t>
      </w:r>
      <w:r>
        <w:rPr>
          <w:rFonts w:ascii="Baskerville" w:hAnsi="Baskerville"/>
        </w:rPr>
        <w:t xml:space="preserve">) </w:t>
      </w:r>
      <w:r>
        <w:rPr>
          <w:rFonts w:ascii="Baskerville" w:hAnsi="Baskerville"/>
        </w:rPr>
        <w:sym w:font="Symbol" w:char="F0C7"/>
      </w:r>
      <w:r>
        <w:rPr>
          <w:rFonts w:ascii="Baskerville" w:hAnsi="Baskerville"/>
        </w:rPr>
        <w:t xml:space="preserve"> p is non-empty. </w:t>
      </w:r>
    </w:p>
    <w:p w14:paraId="3086AE5A" w14:textId="77777777" w:rsidR="001664A1" w:rsidRDefault="001664A1" w:rsidP="001664A1">
      <w:pPr>
        <w:spacing w:line="480" w:lineRule="auto"/>
        <w:rPr>
          <w:rFonts w:ascii="Baskerville" w:hAnsi="Baskerville"/>
        </w:rPr>
      </w:pPr>
      <w:r>
        <w:rPr>
          <w:rFonts w:ascii="Baskerville" w:hAnsi="Baskerville"/>
        </w:rPr>
        <w:t xml:space="preserve">To be unopinionated about the deontic status of p is for none of these conditions to obtain. </w:t>
      </w:r>
    </w:p>
    <w:p w14:paraId="39DB8A10" w14:textId="421399AC" w:rsidR="001664A1" w:rsidRDefault="001664A1" w:rsidP="001664A1">
      <w:pPr>
        <w:spacing w:line="480" w:lineRule="auto"/>
        <w:rPr>
          <w:rFonts w:ascii="Baskerville" w:hAnsi="Baskerville"/>
        </w:rPr>
      </w:pPr>
      <w:r>
        <w:rPr>
          <w:rFonts w:ascii="Baskerville" w:hAnsi="Baskerville"/>
        </w:rPr>
        <w:tab/>
        <w:t>T</w:t>
      </w:r>
      <w:r w:rsidR="00C43D7F">
        <w:rPr>
          <w:rFonts w:ascii="Baskerville" w:hAnsi="Baskerville"/>
        </w:rPr>
        <w:t>o capture Gibbard’s ideas</w:t>
      </w:r>
      <w:r>
        <w:rPr>
          <w:rFonts w:ascii="Baskerville" w:hAnsi="Baskerville"/>
        </w:rPr>
        <w:t xml:space="preserve"> compositional</w:t>
      </w:r>
      <w:r w:rsidR="00C43D7F">
        <w:rPr>
          <w:rFonts w:ascii="Baskerville" w:hAnsi="Baskerville"/>
        </w:rPr>
        <w:t xml:space="preserve">ly, </w:t>
      </w:r>
      <w:r>
        <w:rPr>
          <w:rFonts w:ascii="Baskerville" w:hAnsi="Baskerville"/>
        </w:rPr>
        <w:t xml:space="preserve"> Yalcin’s proposes the following</w:t>
      </w:r>
      <w:r w:rsidR="00C43D7F">
        <w:rPr>
          <w:rFonts w:ascii="Baskerville" w:hAnsi="Baskerville"/>
        </w:rPr>
        <w:t xml:space="preserve"> </w:t>
      </w:r>
      <w:r w:rsidR="00455E38">
        <w:rPr>
          <w:rFonts w:ascii="Baskerville" w:hAnsi="Baskerville"/>
        </w:rPr>
        <w:t>semantics for “ought”</w:t>
      </w:r>
      <w:r>
        <w:rPr>
          <w:rFonts w:ascii="Baskerville" w:hAnsi="Baskerville"/>
        </w:rPr>
        <w:t xml:space="preserve">: </w:t>
      </w:r>
    </w:p>
    <w:p w14:paraId="364C59B6" w14:textId="77777777" w:rsidR="001664A1" w:rsidRPr="00EE5105" w:rsidRDefault="001664A1" w:rsidP="001664A1">
      <w:pPr>
        <w:spacing w:line="480" w:lineRule="auto"/>
        <w:ind w:left="864"/>
        <w:rPr>
          <w:rFonts w:ascii="Baskerville" w:hAnsi="Baskerville"/>
        </w:rPr>
      </w:pPr>
      <w:r>
        <w:rPr>
          <w:rFonts w:ascii="Baskerville" w:hAnsi="Baskerville"/>
        </w:rPr>
        <w:t xml:space="preserve">[[ought </w:t>
      </w:r>
      <w:r>
        <w:rPr>
          <w:rFonts w:ascii="Baskerville" w:hAnsi="Baskerville"/>
        </w:rPr>
        <w:sym w:font="Symbol" w:char="F06A"/>
      </w:r>
      <w:r>
        <w:rPr>
          <w:rFonts w:ascii="Baskerville" w:hAnsi="Baskerville"/>
        </w:rPr>
        <w:t>]]</w:t>
      </w:r>
      <w:r w:rsidRPr="008744E3">
        <w:rPr>
          <w:rFonts w:ascii="Baskerville" w:hAnsi="Baskerville"/>
          <w:vertAlign w:val="superscript"/>
        </w:rPr>
        <w:t>w,h,</w:t>
      </w:r>
      <w:r>
        <w:rPr>
          <w:rFonts w:ascii="Baskerville" w:hAnsi="Baskerville"/>
          <w:vertAlign w:val="superscript"/>
        </w:rPr>
        <w:t>s</w:t>
      </w:r>
      <w:r>
        <w:rPr>
          <w:rFonts w:ascii="Baskerville" w:hAnsi="Baskerville"/>
        </w:rPr>
        <w:t xml:space="preserve">=1 iff </w:t>
      </w:r>
      <w:r>
        <w:rPr>
          <w:rFonts w:ascii="Baskerville" w:hAnsi="Baskerville"/>
        </w:rPr>
        <w:sym w:font="Symbol" w:char="F022"/>
      </w:r>
      <w:r>
        <w:rPr>
          <w:rFonts w:ascii="Baskerville" w:hAnsi="Baskerville"/>
        </w:rPr>
        <w:t>w’</w:t>
      </w:r>
      <w:r>
        <w:rPr>
          <w:rFonts w:ascii="Baskerville" w:hAnsi="Baskerville"/>
        </w:rPr>
        <w:sym w:font="Symbol" w:char="F0CE"/>
      </w:r>
      <w:r>
        <w:rPr>
          <w:rFonts w:ascii="Baskerville" w:hAnsi="Baskerville"/>
        </w:rPr>
        <w:t>h(s): [[</w:t>
      </w:r>
      <w:r>
        <w:rPr>
          <w:rFonts w:ascii="Baskerville" w:hAnsi="Baskerville"/>
        </w:rPr>
        <w:sym w:font="Symbol" w:char="F06A"/>
      </w:r>
      <w:r>
        <w:rPr>
          <w:rFonts w:ascii="Baskerville" w:hAnsi="Baskerville"/>
        </w:rPr>
        <w:t>]]</w:t>
      </w:r>
      <w:r w:rsidRPr="008744E3">
        <w:rPr>
          <w:rFonts w:ascii="Baskerville" w:hAnsi="Baskerville"/>
          <w:vertAlign w:val="superscript"/>
        </w:rPr>
        <w:t>w</w:t>
      </w:r>
      <w:r>
        <w:rPr>
          <w:rFonts w:ascii="Baskerville" w:hAnsi="Baskerville"/>
          <w:vertAlign w:val="superscript"/>
        </w:rPr>
        <w:t>’</w:t>
      </w:r>
      <w:r w:rsidRPr="008744E3">
        <w:rPr>
          <w:rFonts w:ascii="Baskerville" w:hAnsi="Baskerville"/>
          <w:vertAlign w:val="superscript"/>
        </w:rPr>
        <w:t>,h,</w:t>
      </w:r>
      <w:r>
        <w:rPr>
          <w:rFonts w:ascii="Baskerville" w:hAnsi="Baskerville"/>
          <w:vertAlign w:val="superscript"/>
        </w:rPr>
        <w:t xml:space="preserve">s </w:t>
      </w:r>
      <w:r w:rsidRPr="00EE5105">
        <w:rPr>
          <w:rFonts w:ascii="Baskerville" w:hAnsi="Baskerville"/>
        </w:rPr>
        <w:t>=1</w:t>
      </w:r>
    </w:p>
    <w:p w14:paraId="5156AB95" w14:textId="72248596" w:rsidR="001664A1" w:rsidRDefault="001664A1" w:rsidP="001664A1">
      <w:pPr>
        <w:spacing w:line="480" w:lineRule="auto"/>
        <w:rPr>
          <w:rFonts w:ascii="Baskerville" w:hAnsi="Baskerville"/>
        </w:rPr>
      </w:pPr>
      <w:r>
        <w:rPr>
          <w:rFonts w:ascii="Baskerville" w:hAnsi="Baskerville"/>
        </w:rPr>
        <w:tab/>
      </w:r>
      <w:r w:rsidR="00235604">
        <w:rPr>
          <w:rFonts w:ascii="Baskerville" w:hAnsi="Baskerville"/>
        </w:rPr>
        <w:t>As with any formal semantic</w:t>
      </w:r>
      <w:r w:rsidR="005B15F7">
        <w:rPr>
          <w:rFonts w:ascii="Baskerville" w:hAnsi="Baskerville"/>
        </w:rPr>
        <w:t>s, this semantics is silent on what states of mind are expressed by the use of sentence of the form “ought</w:t>
      </w:r>
      <w:r w:rsidR="00591F55">
        <w:rPr>
          <w:rFonts w:ascii="Baskerville" w:hAnsi="Baskerville"/>
        </w:rPr>
        <w:t xml:space="preserve"> </w:t>
      </w:r>
      <w:r w:rsidR="00591F55">
        <w:rPr>
          <w:rFonts w:ascii="Baskerville" w:hAnsi="Baskerville"/>
        </w:rPr>
        <w:sym w:font="Symbol" w:char="F06A"/>
      </w:r>
      <w:r w:rsidR="00E45887">
        <w:rPr>
          <w:rFonts w:ascii="Baskerville" w:hAnsi="Baskerville"/>
        </w:rPr>
        <w:t xml:space="preserve">”. </w:t>
      </w:r>
      <w:r w:rsidR="005B15F7">
        <w:rPr>
          <w:rFonts w:ascii="Baskerville" w:hAnsi="Baskerville"/>
        </w:rPr>
        <w:t xml:space="preserve"> </w:t>
      </w:r>
      <w:r>
        <w:rPr>
          <w:rFonts w:ascii="Baskerville" w:hAnsi="Baskerville"/>
        </w:rPr>
        <w:t xml:space="preserve">Yalcin’s Expressivism is captured in his pragmatic story about how unembedded deontic modal claims update a conversational state. </w:t>
      </w:r>
      <w:r w:rsidR="00080C80">
        <w:rPr>
          <w:rFonts w:ascii="Baskerville" w:hAnsi="Baskerville"/>
        </w:rPr>
        <w:t xml:space="preserve">Recall that we are thinking of </w:t>
      </w:r>
      <w:r w:rsidR="00D3383F">
        <w:rPr>
          <w:rFonts w:ascii="Baskerville" w:hAnsi="Baskerville"/>
        </w:rPr>
        <w:t xml:space="preserve">conversational states </w:t>
      </w:r>
      <w:r w:rsidR="00974436">
        <w:rPr>
          <w:rFonts w:ascii="Baskerville" w:hAnsi="Baskerville"/>
        </w:rPr>
        <w:t>as whatever joint mental state</w:t>
      </w:r>
      <w:r w:rsidR="00431384">
        <w:rPr>
          <w:rFonts w:ascii="Baskerville" w:hAnsi="Baskerville"/>
        </w:rPr>
        <w:t>s</w:t>
      </w:r>
      <w:r w:rsidR="00974436">
        <w:rPr>
          <w:rFonts w:ascii="Baskerville" w:hAnsi="Baskerville"/>
        </w:rPr>
        <w:t xml:space="preserve"> </w:t>
      </w:r>
      <w:r w:rsidR="00431384">
        <w:rPr>
          <w:rFonts w:ascii="Baskerville" w:hAnsi="Baskerville"/>
        </w:rPr>
        <w:t>are</w:t>
      </w:r>
      <w:r w:rsidR="00974436">
        <w:rPr>
          <w:rFonts w:ascii="Baskerville" w:hAnsi="Baskerville"/>
        </w:rPr>
        <w:t xml:space="preserve"> represented on conversational scoreboard</w:t>
      </w:r>
      <w:r w:rsidR="00431384">
        <w:rPr>
          <w:rFonts w:ascii="Baskerville" w:hAnsi="Baskerville"/>
        </w:rPr>
        <w:t>s. Scoreboards</w:t>
      </w:r>
      <w:r w:rsidR="00080C80">
        <w:rPr>
          <w:rFonts w:ascii="Baskerville" w:hAnsi="Baskerville"/>
        </w:rPr>
        <w:t xml:space="preserve"> </w:t>
      </w:r>
      <w:r w:rsidR="00431384">
        <w:rPr>
          <w:rFonts w:ascii="Baskerville" w:hAnsi="Baskerville"/>
        </w:rPr>
        <w:t>are representations of whatever</w:t>
      </w:r>
      <w:r w:rsidR="00974436">
        <w:rPr>
          <w:rFonts w:ascii="Baskerville" w:hAnsi="Baskerville"/>
        </w:rPr>
        <w:t xml:space="preserve"> </w:t>
      </w:r>
      <w:r w:rsidR="00431384">
        <w:rPr>
          <w:rFonts w:ascii="Baskerville" w:hAnsi="Baskerville"/>
        </w:rPr>
        <w:t>plays the dynamic role of contexts of utterance</w:t>
      </w:r>
      <w:r w:rsidR="00965E53">
        <w:rPr>
          <w:rFonts w:ascii="Baskerville" w:hAnsi="Baskerville"/>
        </w:rPr>
        <w:t xml:space="preserve"> in being that which constrains the acceptability of </w:t>
      </w:r>
      <w:r w:rsidR="00FC4F8F">
        <w:rPr>
          <w:rFonts w:ascii="Baskerville" w:hAnsi="Baskerville"/>
        </w:rPr>
        <w:t>an utterance and that which is updated when an utterance is accepted</w:t>
      </w:r>
      <w:r w:rsidR="00431384">
        <w:rPr>
          <w:rFonts w:ascii="Baskerville" w:hAnsi="Baskerville"/>
        </w:rPr>
        <w:t xml:space="preserve">. </w:t>
      </w:r>
      <w:r w:rsidR="00935C3F">
        <w:rPr>
          <w:rFonts w:ascii="Baskerville" w:hAnsi="Baskerville"/>
        </w:rPr>
        <w:t>Yalcin’s c</w:t>
      </w:r>
      <w:r>
        <w:rPr>
          <w:rFonts w:ascii="Baskerville" w:hAnsi="Baskerville"/>
        </w:rPr>
        <w:t>onversational states represent what is jointly presupposed about that the world is like and what is jointly planned.</w:t>
      </w:r>
      <w:r>
        <w:rPr>
          <w:rStyle w:val="FootnoteReference"/>
          <w:rFonts w:ascii="Baskerville" w:hAnsi="Baskerville"/>
        </w:rPr>
        <w:footnoteReference w:id="48"/>
      </w:r>
      <w:r>
        <w:rPr>
          <w:rFonts w:ascii="Baskerville" w:hAnsi="Baskerville"/>
        </w:rPr>
        <w:t xml:space="preserve"> </w:t>
      </w:r>
      <w:r w:rsidR="00935C3F">
        <w:rPr>
          <w:rFonts w:ascii="Baskerville" w:hAnsi="Baskerville"/>
        </w:rPr>
        <w:t xml:space="preserve">The needed conversational states will be plan-laden information states, represented by a pair of an information state </w:t>
      </w:r>
      <w:r w:rsidR="00935C3F" w:rsidRPr="00691CAC">
        <w:rPr>
          <w:rFonts w:ascii="Baskerville" w:hAnsi="Baskerville"/>
          <w:i/>
          <w:iCs/>
        </w:rPr>
        <w:t>s</w:t>
      </w:r>
      <w:r w:rsidR="00935C3F">
        <w:rPr>
          <w:rFonts w:ascii="Baskerville" w:hAnsi="Baskerville"/>
        </w:rPr>
        <w:t xml:space="preserve"> and a set of hyperplans, </w:t>
      </w:r>
      <w:r w:rsidR="00935C3F" w:rsidRPr="00691CAC">
        <w:rPr>
          <w:rFonts w:ascii="Baskerville" w:hAnsi="Baskerville"/>
          <w:i/>
          <w:iCs/>
        </w:rPr>
        <w:t>H</w:t>
      </w:r>
      <w:r w:rsidR="00935C3F">
        <w:rPr>
          <w:rFonts w:ascii="Baskerville" w:hAnsi="Baskerville"/>
        </w:rPr>
        <w:t xml:space="preserve">.  </w:t>
      </w:r>
      <w:r>
        <w:rPr>
          <w:rFonts w:ascii="Baskerville" w:hAnsi="Baskerville"/>
        </w:rPr>
        <w:t xml:space="preserve">The pragmatic function of a deontic claim is to add a constraint </w:t>
      </w:r>
      <w:r w:rsidR="00A502EF">
        <w:rPr>
          <w:rFonts w:ascii="Baskerville" w:hAnsi="Baskerville"/>
        </w:rPr>
        <w:t xml:space="preserve">on each of the </w:t>
      </w:r>
      <w:r>
        <w:rPr>
          <w:rFonts w:ascii="Baskerville" w:hAnsi="Baskerville"/>
        </w:rPr>
        <w:t>hyperplans</w:t>
      </w:r>
      <w:r w:rsidR="00A502EF">
        <w:rPr>
          <w:rFonts w:ascii="Baskerville" w:hAnsi="Baskerville"/>
        </w:rPr>
        <w:t xml:space="preserve"> </w:t>
      </w:r>
      <w:r w:rsidR="00A502EF" w:rsidRPr="00A502EF">
        <w:rPr>
          <w:rFonts w:ascii="Baskerville" w:hAnsi="Baskerville"/>
          <w:i/>
          <w:iCs/>
        </w:rPr>
        <w:t>h</w:t>
      </w:r>
      <w:r>
        <w:rPr>
          <w:rFonts w:ascii="Baskerville" w:hAnsi="Baskerville"/>
        </w:rPr>
        <w:t xml:space="preserve"> in </w:t>
      </w:r>
      <w:r w:rsidRPr="0097726B">
        <w:rPr>
          <w:rFonts w:ascii="Baskerville" w:hAnsi="Baskerville"/>
          <w:i/>
          <w:iCs/>
        </w:rPr>
        <w:t>H</w:t>
      </w:r>
      <w:r w:rsidR="00441A81">
        <w:rPr>
          <w:rFonts w:ascii="Baskerville" w:hAnsi="Baskerville"/>
        </w:rPr>
        <w:t>.</w:t>
      </w:r>
      <w:r w:rsidR="00441A81">
        <w:rPr>
          <w:rStyle w:val="FootnoteReference"/>
          <w:rFonts w:ascii="Baskerville" w:hAnsi="Baskerville"/>
        </w:rPr>
        <w:footnoteReference w:id="49"/>
      </w:r>
      <w:r w:rsidR="00441A81">
        <w:rPr>
          <w:rFonts w:ascii="Baskerville" w:hAnsi="Baskerville"/>
        </w:rPr>
        <w:t xml:space="preserve">  </w:t>
      </w:r>
      <w:r>
        <w:rPr>
          <w:rFonts w:ascii="Baskerville" w:hAnsi="Baskerville"/>
        </w:rPr>
        <w:t xml:space="preserve">For example, updating the conversational </w:t>
      </w:r>
      <w:proofErr w:type="spellStart"/>
      <w:r>
        <w:rPr>
          <w:rFonts w:ascii="Baskerville" w:hAnsi="Baskerville"/>
        </w:rPr>
        <w:t xml:space="preserve">state </w:t>
      </w:r>
      <w:r>
        <w:rPr>
          <w:rFonts w:ascii="Baskerville" w:hAnsi="Baskerville"/>
        </w:rPr>
        <w:sym w:font="Symbol" w:char="F03C"/>
      </w:r>
      <w:r>
        <w:rPr>
          <w:rFonts w:ascii="Baskerville" w:hAnsi="Baskerville"/>
        </w:rPr>
        <w:t>s</w:t>
      </w:r>
      <w:proofErr w:type="spellEnd"/>
      <w:r>
        <w:rPr>
          <w:rFonts w:ascii="Baskerville" w:hAnsi="Baskerville"/>
        </w:rPr>
        <w:t>, H</w:t>
      </w:r>
      <w:r>
        <w:rPr>
          <w:rFonts w:ascii="Baskerville" w:hAnsi="Baskerville"/>
        </w:rPr>
        <w:sym w:font="Symbol" w:char="F03E"/>
      </w:r>
      <w:r>
        <w:rPr>
          <w:rFonts w:ascii="Baskerville" w:hAnsi="Baskerville"/>
        </w:rPr>
        <w:t xml:space="preserve"> with “must ~p” will result in a state </w:t>
      </w:r>
      <w:r>
        <w:rPr>
          <w:rFonts w:ascii="Baskerville" w:hAnsi="Baskerville"/>
        </w:rPr>
        <w:sym w:font="Symbol" w:char="F03C"/>
      </w:r>
      <w:r>
        <w:rPr>
          <w:rFonts w:ascii="Baskerville" w:hAnsi="Baskerville"/>
        </w:rPr>
        <w:t>s, H’</w:t>
      </w:r>
      <w:r>
        <w:rPr>
          <w:rFonts w:ascii="Baskerville" w:hAnsi="Baskerville"/>
        </w:rPr>
        <w:sym w:font="Symbol" w:char="F03E"/>
      </w:r>
      <w:r>
        <w:rPr>
          <w:rFonts w:ascii="Baskerville" w:hAnsi="Baskerville"/>
        </w:rPr>
        <w:t xml:space="preserve"> such that for every </w:t>
      </w:r>
      <w:proofErr w:type="spellStart"/>
      <w:r>
        <w:rPr>
          <w:rFonts w:ascii="Baskerville" w:hAnsi="Baskerville"/>
        </w:rPr>
        <w:t>hyperplan</w:t>
      </w:r>
      <w:proofErr w:type="spellEnd"/>
      <w:r>
        <w:rPr>
          <w:rFonts w:ascii="Baskerville" w:hAnsi="Baskerville"/>
        </w:rPr>
        <w:t xml:space="preserve"> </w:t>
      </w:r>
      <w:r w:rsidRPr="00395DC8">
        <w:rPr>
          <w:rFonts w:ascii="Baskerville" w:hAnsi="Baskerville"/>
          <w:i/>
          <w:iCs/>
        </w:rPr>
        <w:t>h</w:t>
      </w:r>
      <w:r>
        <w:rPr>
          <w:rFonts w:ascii="Baskerville" w:hAnsi="Baskerville"/>
        </w:rPr>
        <w:sym w:font="Symbol" w:char="F0CE"/>
      </w:r>
      <w:r>
        <w:rPr>
          <w:rFonts w:ascii="Baskerville" w:hAnsi="Baskerville"/>
        </w:rPr>
        <w:t xml:space="preserve"> </w:t>
      </w:r>
      <w:proofErr w:type="spellStart"/>
      <w:r>
        <w:rPr>
          <w:rFonts w:ascii="Baskerville" w:hAnsi="Baskerville"/>
        </w:rPr>
        <w:t>H</w:t>
      </w:r>
      <w:proofErr w:type="spellEnd"/>
      <w:r>
        <w:rPr>
          <w:rFonts w:ascii="Baskerville" w:hAnsi="Baskerville"/>
        </w:rPr>
        <w:t xml:space="preserve">’, </w:t>
      </w:r>
      <w:r w:rsidRPr="00395DC8">
        <w:rPr>
          <w:rFonts w:ascii="Baskerville" w:hAnsi="Baskerville"/>
          <w:i/>
          <w:iCs/>
        </w:rPr>
        <w:t>h</w:t>
      </w:r>
      <w:r>
        <w:rPr>
          <w:rFonts w:ascii="Baskerville" w:hAnsi="Baskerville"/>
        </w:rPr>
        <w:t>(</w:t>
      </w:r>
      <w:r w:rsidRPr="00395DC8">
        <w:rPr>
          <w:rFonts w:ascii="Baskerville" w:hAnsi="Baskerville"/>
          <w:i/>
          <w:iCs/>
        </w:rPr>
        <w:t>s</w:t>
      </w:r>
      <w:r>
        <w:rPr>
          <w:rFonts w:ascii="Baskerville" w:hAnsi="Baskerville"/>
        </w:rPr>
        <w:t xml:space="preserve">) </w:t>
      </w:r>
      <w:r>
        <w:rPr>
          <w:rFonts w:ascii="Baskerville" w:hAnsi="Baskerville"/>
        </w:rPr>
        <w:sym w:font="Symbol" w:char="F0CD"/>
      </w:r>
      <w:r>
        <w:rPr>
          <w:rFonts w:ascii="Baskerville" w:hAnsi="Baskerville"/>
        </w:rPr>
        <w:t xml:space="preserve"> ~p.  We may think of accepting “must ~p”, then, as jointly planning to rule out realizing p-worlds. </w:t>
      </w:r>
    </w:p>
    <w:p w14:paraId="18A27A56" w14:textId="5956F461" w:rsidR="00B47E74" w:rsidRDefault="002B24BE" w:rsidP="002C04F5">
      <w:pPr>
        <w:spacing w:line="480" w:lineRule="auto"/>
        <w:ind w:firstLine="720"/>
        <w:rPr>
          <w:rFonts w:ascii="Baskerville" w:hAnsi="Baskerville"/>
        </w:rPr>
      </w:pPr>
      <w:r>
        <w:rPr>
          <w:rFonts w:ascii="Baskerville" w:hAnsi="Baskerville"/>
        </w:rPr>
        <w:t>By relegating the distinctively Expressivist features of his proposal to</w:t>
      </w:r>
      <w:r w:rsidR="00E77D89">
        <w:rPr>
          <w:rFonts w:ascii="Baskerville" w:hAnsi="Baskerville"/>
        </w:rPr>
        <w:t xml:space="preserve"> its pragmatic component</w:t>
      </w:r>
      <w:r>
        <w:rPr>
          <w:rFonts w:ascii="Baskerville" w:hAnsi="Baskerville"/>
        </w:rPr>
        <w:t xml:space="preserve">, </w:t>
      </w:r>
      <w:r w:rsidR="001664A1">
        <w:rPr>
          <w:rFonts w:ascii="Baskerville" w:hAnsi="Baskerville"/>
        </w:rPr>
        <w:t>Yalcin’s</w:t>
      </w:r>
      <w:r>
        <w:rPr>
          <w:rFonts w:ascii="Baskerville" w:hAnsi="Baskerville"/>
        </w:rPr>
        <w:t xml:space="preserve"> </w:t>
      </w:r>
      <w:r w:rsidR="00E77D89">
        <w:rPr>
          <w:rFonts w:ascii="Baskerville" w:hAnsi="Baskerville"/>
        </w:rPr>
        <w:t xml:space="preserve">proposal </w:t>
      </w:r>
      <w:r>
        <w:rPr>
          <w:rFonts w:ascii="Baskerville" w:hAnsi="Baskerville"/>
        </w:rPr>
        <w:t xml:space="preserve">neatly avoids the Frege-Geach problem. </w:t>
      </w:r>
      <w:r w:rsidR="00DE6A28">
        <w:rPr>
          <w:rFonts w:ascii="Baskerville" w:hAnsi="Baskerville"/>
        </w:rPr>
        <w:t>Compositionality</w:t>
      </w:r>
      <w:r w:rsidR="00E77D89">
        <w:rPr>
          <w:rFonts w:ascii="Baskerville" w:hAnsi="Baskerville"/>
        </w:rPr>
        <w:t>, recall,</w:t>
      </w:r>
      <w:r w:rsidR="00DE6A28">
        <w:rPr>
          <w:rFonts w:ascii="Baskerville" w:hAnsi="Baskerville"/>
        </w:rPr>
        <w:t xml:space="preserve"> is a semantic constraint, not a pragmatic one.</w:t>
      </w:r>
      <w:r>
        <w:rPr>
          <w:rFonts w:ascii="Baskerville" w:hAnsi="Baskerville"/>
        </w:rPr>
        <w:t xml:space="preserve"> </w:t>
      </w:r>
      <w:r w:rsidR="009E4F58">
        <w:rPr>
          <w:rFonts w:ascii="Baskerville" w:hAnsi="Baskerville"/>
        </w:rPr>
        <w:t xml:space="preserve">It holds that the meanings of complex linguistic expressions be composed of the meanings of the expressions that make it up, together with the rules of composition. </w:t>
      </w:r>
      <w:r w:rsidR="00DF6022">
        <w:rPr>
          <w:rFonts w:ascii="Baskerville" w:hAnsi="Baskerville"/>
        </w:rPr>
        <w:t xml:space="preserve"> </w:t>
      </w:r>
      <w:r w:rsidR="000C3D8B" w:rsidRPr="00191358">
        <w:rPr>
          <w:rFonts w:ascii="Baskerville" w:hAnsi="Baskerville"/>
          <w:i/>
          <w:iCs/>
        </w:rPr>
        <w:t>Pace</w:t>
      </w:r>
      <w:r w:rsidR="000C3D8B">
        <w:rPr>
          <w:rFonts w:ascii="Baskerville" w:hAnsi="Baskerville"/>
        </w:rPr>
        <w:t xml:space="preserve"> Schroeder and others,</w:t>
      </w:r>
      <w:r w:rsidR="000C3D8B">
        <w:rPr>
          <w:rStyle w:val="FootnoteReference"/>
          <w:rFonts w:ascii="Baskerville" w:hAnsi="Baskerville"/>
        </w:rPr>
        <w:footnoteReference w:id="50"/>
      </w:r>
      <w:r w:rsidR="000C3D8B">
        <w:rPr>
          <w:rFonts w:ascii="Baskerville" w:hAnsi="Baskerville"/>
        </w:rPr>
        <w:t xml:space="preserve"> t</w:t>
      </w:r>
      <w:r w:rsidR="00DF6022">
        <w:rPr>
          <w:rFonts w:ascii="Baskerville" w:hAnsi="Baskerville"/>
        </w:rPr>
        <w:t xml:space="preserve">here is no well-recognized principle that the states of mind expressed by the use of a complex expression be composed out of the states of mind expressed </w:t>
      </w:r>
      <w:r w:rsidR="00AB293B">
        <w:rPr>
          <w:rFonts w:ascii="Baskerville" w:hAnsi="Baskerville"/>
        </w:rPr>
        <w:t>by the expressions which compose it.</w:t>
      </w:r>
      <w:r w:rsidR="002A3FF5">
        <w:rPr>
          <w:rFonts w:ascii="Baskerville" w:hAnsi="Baskerville"/>
        </w:rPr>
        <w:t xml:space="preserve">  </w:t>
      </w:r>
      <w:r w:rsidR="00923C0F">
        <w:rPr>
          <w:rFonts w:ascii="Baskerville" w:hAnsi="Baskerville"/>
        </w:rPr>
        <w:t xml:space="preserve">As </w:t>
      </w:r>
      <w:r w:rsidR="00AF5A93">
        <w:rPr>
          <w:rFonts w:ascii="Baskerville" w:hAnsi="Baskerville"/>
        </w:rPr>
        <w:t>Yalcin</w:t>
      </w:r>
      <w:r w:rsidR="00923C0F">
        <w:rPr>
          <w:rFonts w:ascii="Baskerville" w:hAnsi="Baskerville"/>
        </w:rPr>
        <w:t xml:space="preserve"> himself notes, h</w:t>
      </w:r>
      <w:r>
        <w:rPr>
          <w:rFonts w:ascii="Baskerville" w:hAnsi="Baskerville"/>
        </w:rPr>
        <w:t>is formal semantics is compatible with both representational and non-representational construals of the states of mind expressed by the use of deontic modal expressions</w:t>
      </w:r>
      <w:r w:rsidR="00DE6A28">
        <w:rPr>
          <w:rFonts w:ascii="Baskerville" w:hAnsi="Baskerville"/>
        </w:rPr>
        <w:t>.</w:t>
      </w:r>
      <w:r w:rsidR="00115FAC">
        <w:rPr>
          <w:rStyle w:val="FootnoteReference"/>
          <w:rFonts w:ascii="Baskerville" w:hAnsi="Baskerville"/>
        </w:rPr>
        <w:footnoteReference w:id="51"/>
      </w:r>
    </w:p>
    <w:p w14:paraId="1B4BD755" w14:textId="0755AAF5" w:rsidR="00B64819" w:rsidRDefault="008C688E" w:rsidP="002C04F5">
      <w:pPr>
        <w:spacing w:line="480" w:lineRule="auto"/>
        <w:ind w:firstLine="720"/>
        <w:rPr>
          <w:rFonts w:ascii="Baskerville" w:hAnsi="Baskerville"/>
        </w:rPr>
      </w:pPr>
      <w:r>
        <w:rPr>
          <w:rFonts w:ascii="Baskerville" w:hAnsi="Baskerville"/>
        </w:rPr>
        <w:t xml:space="preserve">However, a different, </w:t>
      </w:r>
      <w:r w:rsidR="00B24ED9">
        <w:rPr>
          <w:rFonts w:ascii="Baskerville" w:hAnsi="Baskerville"/>
        </w:rPr>
        <w:t xml:space="preserve">distinctively </w:t>
      </w:r>
      <w:r>
        <w:rPr>
          <w:rFonts w:ascii="Baskerville" w:hAnsi="Baskerville"/>
        </w:rPr>
        <w:t xml:space="preserve">pragmatic challenge lurks in the neighborhood. </w:t>
      </w:r>
      <w:r w:rsidR="00BE791F">
        <w:rPr>
          <w:rFonts w:ascii="Baskerville" w:hAnsi="Baskerville"/>
        </w:rPr>
        <w:t>Ya</w:t>
      </w:r>
      <w:r w:rsidR="00F648D9">
        <w:rPr>
          <w:rFonts w:ascii="Baskerville" w:hAnsi="Baskerville"/>
        </w:rPr>
        <w:t>lcin’s pragmatics includes an account of the update effect</w:t>
      </w:r>
      <w:r w:rsidR="00700744">
        <w:rPr>
          <w:rFonts w:ascii="Baskerville" w:hAnsi="Baskerville"/>
        </w:rPr>
        <w:t>s</w:t>
      </w:r>
      <w:r w:rsidR="00F648D9">
        <w:rPr>
          <w:rFonts w:ascii="Baskerville" w:hAnsi="Baskerville"/>
        </w:rPr>
        <w:t xml:space="preserve"> of accepting unembedded uses of deontic modal expressions into the conversational record. </w:t>
      </w:r>
      <w:r w:rsidR="004A3608">
        <w:rPr>
          <w:rFonts w:ascii="Baskerville" w:hAnsi="Baskerville"/>
        </w:rPr>
        <w:t xml:space="preserve">This is a necessary part of any pragmatic theory, as updating the conversational record is a feature of the </w:t>
      </w:r>
      <w:r w:rsidR="000D655C">
        <w:rPr>
          <w:rFonts w:ascii="Baskerville" w:hAnsi="Baskerville"/>
        </w:rPr>
        <w:t>use of sentences.</w:t>
      </w:r>
      <w:r w:rsidR="00F648D9">
        <w:rPr>
          <w:rFonts w:ascii="Baskerville" w:hAnsi="Baskerville"/>
        </w:rPr>
        <w:t xml:space="preserve"> </w:t>
      </w:r>
      <w:r w:rsidR="00586626">
        <w:rPr>
          <w:rFonts w:ascii="Baskerville" w:hAnsi="Baskerville"/>
        </w:rPr>
        <w:t>It is easy to see</w:t>
      </w:r>
      <w:r w:rsidR="001C17E8">
        <w:rPr>
          <w:rFonts w:ascii="Baskerville" w:hAnsi="Baskerville"/>
        </w:rPr>
        <w:t xml:space="preserve"> from his account</w:t>
      </w:r>
      <w:r w:rsidR="00586626">
        <w:rPr>
          <w:rFonts w:ascii="Baskerville" w:hAnsi="Baskerville"/>
        </w:rPr>
        <w:t xml:space="preserve"> </w:t>
      </w:r>
      <w:r w:rsidR="00770B59">
        <w:rPr>
          <w:rFonts w:ascii="Baskerville" w:hAnsi="Baskerville"/>
        </w:rPr>
        <w:t>how the updates will go for the use of such sentences embedded under negation.  For example</w:t>
      </w:r>
      <w:r w:rsidR="00C07C04">
        <w:rPr>
          <w:rFonts w:ascii="Baskerville" w:hAnsi="Baskerville"/>
        </w:rPr>
        <w:t>,</w:t>
      </w:r>
      <w:r w:rsidR="00770B59">
        <w:rPr>
          <w:rFonts w:ascii="Baskerville" w:hAnsi="Baskerville"/>
        </w:rPr>
        <w:t xml:space="preserve"> “</w:t>
      </w:r>
      <w:r w:rsidR="007C4018">
        <w:rPr>
          <w:rFonts w:ascii="Baskerville" w:hAnsi="Baskerville"/>
        </w:rPr>
        <w:t xml:space="preserve">~May p” will rule </w:t>
      </w:r>
      <w:r w:rsidR="007C79C3">
        <w:rPr>
          <w:rFonts w:ascii="Baskerville" w:hAnsi="Baskerville"/>
        </w:rPr>
        <w:t xml:space="preserve">any hyperplan </w:t>
      </w:r>
      <w:r w:rsidR="007C79C3" w:rsidRPr="00C07C04">
        <w:rPr>
          <w:rFonts w:ascii="Baskerville" w:hAnsi="Baskerville"/>
          <w:i/>
          <w:iCs/>
        </w:rPr>
        <w:t>h</w:t>
      </w:r>
      <w:r w:rsidR="007C79C3">
        <w:rPr>
          <w:rFonts w:ascii="Baskerville" w:hAnsi="Baskerville"/>
        </w:rPr>
        <w:t xml:space="preserve"> </w:t>
      </w:r>
      <w:r w:rsidR="006007B4">
        <w:rPr>
          <w:rFonts w:ascii="Baskerville" w:hAnsi="Baskerville"/>
        </w:rPr>
        <w:t xml:space="preserve">such that </w:t>
      </w:r>
      <w:r w:rsidR="00965B16" w:rsidRPr="00395DC8">
        <w:rPr>
          <w:rFonts w:ascii="Baskerville" w:hAnsi="Baskerville"/>
          <w:i/>
          <w:iCs/>
        </w:rPr>
        <w:t>h</w:t>
      </w:r>
      <w:r w:rsidR="00965B16">
        <w:rPr>
          <w:rFonts w:ascii="Baskerville" w:hAnsi="Baskerville"/>
        </w:rPr>
        <w:t>(</w:t>
      </w:r>
      <w:r w:rsidR="00965B16" w:rsidRPr="00395DC8">
        <w:rPr>
          <w:rFonts w:ascii="Baskerville" w:hAnsi="Baskerville"/>
          <w:i/>
          <w:iCs/>
        </w:rPr>
        <w:t>s</w:t>
      </w:r>
      <w:r w:rsidR="00965B16">
        <w:rPr>
          <w:rFonts w:ascii="Baskerville" w:hAnsi="Baskerville"/>
        </w:rPr>
        <w:t xml:space="preserve">)  </w:t>
      </w:r>
      <w:r w:rsidR="00FC13DF">
        <w:rPr>
          <w:rFonts w:ascii="Baskerville" w:hAnsi="Baskerville"/>
        </w:rPr>
        <w:sym w:font="Symbol" w:char="F0C7"/>
      </w:r>
      <w:r w:rsidR="00FC13DF">
        <w:rPr>
          <w:rFonts w:ascii="Baskerville" w:hAnsi="Baskerville"/>
        </w:rPr>
        <w:t xml:space="preserve"> p is non-empty</w:t>
      </w:r>
      <w:r w:rsidR="00965B16">
        <w:rPr>
          <w:rFonts w:ascii="Baskerville" w:hAnsi="Baskerville"/>
        </w:rPr>
        <w:t xml:space="preserve">, resulting in a set H of hyperplans </w:t>
      </w:r>
      <w:r w:rsidR="00847722">
        <w:rPr>
          <w:rFonts w:ascii="Baskerville" w:hAnsi="Baskerville"/>
        </w:rPr>
        <w:t xml:space="preserve">such that each </w:t>
      </w:r>
      <w:r w:rsidR="006007B4">
        <w:rPr>
          <w:rFonts w:ascii="Baskerville" w:hAnsi="Baskerville"/>
        </w:rPr>
        <w:t xml:space="preserve"> </w:t>
      </w:r>
      <w:r w:rsidR="00847722" w:rsidRPr="00395DC8">
        <w:rPr>
          <w:rFonts w:ascii="Baskerville" w:hAnsi="Baskerville"/>
          <w:i/>
          <w:iCs/>
        </w:rPr>
        <w:t>h</w:t>
      </w:r>
      <w:r w:rsidR="00847722">
        <w:rPr>
          <w:rFonts w:ascii="Baskerville" w:hAnsi="Baskerville"/>
        </w:rPr>
        <w:t>(</w:t>
      </w:r>
      <w:r w:rsidR="00847722" w:rsidRPr="00395DC8">
        <w:rPr>
          <w:rFonts w:ascii="Baskerville" w:hAnsi="Baskerville"/>
          <w:i/>
          <w:iCs/>
        </w:rPr>
        <w:t>s</w:t>
      </w:r>
      <w:r w:rsidR="00847722">
        <w:rPr>
          <w:rFonts w:ascii="Baskerville" w:hAnsi="Baskerville"/>
        </w:rPr>
        <w:t xml:space="preserve">) </w:t>
      </w:r>
      <w:r w:rsidR="00847722">
        <w:rPr>
          <w:rFonts w:ascii="Baskerville" w:hAnsi="Baskerville"/>
        </w:rPr>
        <w:sym w:font="Symbol" w:char="F0CD"/>
      </w:r>
      <w:r w:rsidR="00847722">
        <w:rPr>
          <w:rFonts w:ascii="Baskerville" w:hAnsi="Baskerville"/>
        </w:rPr>
        <w:t xml:space="preserve"> ~p.  </w:t>
      </w:r>
      <w:r w:rsidR="00461EC4">
        <w:rPr>
          <w:rFonts w:ascii="Baskerville" w:hAnsi="Baskerville"/>
        </w:rPr>
        <w:t xml:space="preserve">This renders the update for “~May p” equivalent to that for “must ~p”, as desired.   </w:t>
      </w:r>
      <w:r w:rsidR="00394D8A">
        <w:rPr>
          <w:rFonts w:ascii="Baskerville" w:hAnsi="Baskerville"/>
        </w:rPr>
        <w:t xml:space="preserve">But </w:t>
      </w:r>
      <w:r w:rsidR="00321CCE">
        <w:rPr>
          <w:rFonts w:ascii="Baskerville" w:hAnsi="Baskerville"/>
        </w:rPr>
        <w:t xml:space="preserve">consider now </w:t>
      </w:r>
      <w:r w:rsidR="001976BE">
        <w:rPr>
          <w:rFonts w:ascii="Baskerville" w:hAnsi="Baskerville"/>
        </w:rPr>
        <w:t>Starr</w:t>
      </w:r>
      <w:r w:rsidR="00321CCE">
        <w:rPr>
          <w:rFonts w:ascii="Baskerville" w:hAnsi="Baskerville"/>
        </w:rPr>
        <w:t>’s</w:t>
      </w:r>
      <w:r w:rsidR="00394D8A">
        <w:rPr>
          <w:rFonts w:ascii="Baskerville" w:hAnsi="Baskerville"/>
        </w:rPr>
        <w:t xml:space="preserve"> challenge </w:t>
      </w:r>
      <w:r w:rsidR="007B6BBA">
        <w:rPr>
          <w:rFonts w:ascii="Baskerville" w:hAnsi="Baskerville"/>
        </w:rPr>
        <w:t>to identify the update associated with the acceptance of a mixed disjunction like</w:t>
      </w:r>
      <w:r w:rsidR="00B64819">
        <w:rPr>
          <w:rFonts w:ascii="Baskerville" w:hAnsi="Baskerville"/>
        </w:rPr>
        <w:t xml:space="preserve">, </w:t>
      </w:r>
    </w:p>
    <w:p w14:paraId="537CC88E" w14:textId="36BA56FE" w:rsidR="00CC281A" w:rsidRDefault="0086760A" w:rsidP="0086760A">
      <w:pPr>
        <w:spacing w:line="480" w:lineRule="auto"/>
        <w:ind w:left="1008"/>
        <w:rPr>
          <w:rFonts w:ascii="Baskerville" w:hAnsi="Baskerville"/>
        </w:rPr>
      </w:pPr>
      <w:r>
        <w:rPr>
          <w:rFonts w:ascii="Baskerville" w:hAnsi="Baskerville"/>
        </w:rPr>
        <w:t>(1</w:t>
      </w:r>
      <w:r w:rsidR="00D512C5">
        <w:rPr>
          <w:rFonts w:ascii="Baskerville" w:hAnsi="Baskerville"/>
        </w:rPr>
        <w:t>0</w:t>
      </w:r>
      <w:r>
        <w:rPr>
          <w:rFonts w:ascii="Baskerville" w:hAnsi="Baskerville"/>
        </w:rPr>
        <w:t>) Either Pat is in town or Alex may skateboard</w:t>
      </w:r>
      <w:r w:rsidR="00BA0F19">
        <w:rPr>
          <w:rFonts w:ascii="Baskerville" w:hAnsi="Baskerville"/>
        </w:rPr>
        <w:t>.</w:t>
      </w:r>
    </w:p>
    <w:p w14:paraId="109AC416" w14:textId="4915448D" w:rsidR="00B64819" w:rsidRDefault="00321CCE" w:rsidP="00BA0F19">
      <w:pPr>
        <w:spacing w:line="480" w:lineRule="auto"/>
        <w:rPr>
          <w:rFonts w:ascii="Baskerville" w:hAnsi="Baskerville"/>
        </w:rPr>
      </w:pPr>
      <w:r>
        <w:rPr>
          <w:rFonts w:ascii="Baskerville" w:hAnsi="Baskerville"/>
        </w:rPr>
        <w:t>Since conversational updates are a part of pragmatic</w:t>
      </w:r>
      <w:r w:rsidR="005F6CC6">
        <w:rPr>
          <w:rFonts w:ascii="Baskerville" w:hAnsi="Baskerville"/>
        </w:rPr>
        <w:t>s</w:t>
      </w:r>
      <w:r>
        <w:rPr>
          <w:rFonts w:ascii="Baskerville" w:hAnsi="Baskerville"/>
        </w:rPr>
        <w:t xml:space="preserve">, </w:t>
      </w:r>
      <w:r w:rsidR="008C763B">
        <w:rPr>
          <w:rFonts w:ascii="Baskerville" w:hAnsi="Baskerville"/>
        </w:rPr>
        <w:t xml:space="preserve">this is a question a Yalcin-style Expressivist will need to answer. </w:t>
      </w:r>
    </w:p>
    <w:p w14:paraId="579D6290" w14:textId="0E5672C8" w:rsidR="008C763B" w:rsidRDefault="008C763B" w:rsidP="00BA0F19">
      <w:pPr>
        <w:spacing w:line="480" w:lineRule="auto"/>
        <w:rPr>
          <w:rFonts w:ascii="Baskerville" w:hAnsi="Baskerville"/>
        </w:rPr>
      </w:pPr>
      <w:r>
        <w:rPr>
          <w:rFonts w:ascii="Baskerville" w:hAnsi="Baskerville"/>
        </w:rPr>
        <w:tab/>
      </w:r>
      <w:r w:rsidR="005F6CC6">
        <w:rPr>
          <w:rFonts w:ascii="Baskerville" w:hAnsi="Baskerville"/>
        </w:rPr>
        <w:t xml:space="preserve">To see the difficulty for Yalcin, </w:t>
      </w:r>
      <w:r w:rsidR="00451E5C">
        <w:rPr>
          <w:rFonts w:ascii="Baskerville" w:hAnsi="Baskerville"/>
        </w:rPr>
        <w:t xml:space="preserve">first </w:t>
      </w:r>
      <w:r w:rsidR="005F6CC6">
        <w:rPr>
          <w:rFonts w:ascii="Baskerville" w:hAnsi="Baskerville"/>
        </w:rPr>
        <w:t>r</w:t>
      </w:r>
      <w:r>
        <w:rPr>
          <w:rFonts w:ascii="Baskerville" w:hAnsi="Baskerville"/>
        </w:rPr>
        <w:t xml:space="preserve">ecall the context </w:t>
      </w:r>
      <w:r w:rsidR="00662EFC">
        <w:rPr>
          <w:rFonts w:ascii="Baskerville" w:hAnsi="Baskerville"/>
        </w:rPr>
        <w:t>for (1</w:t>
      </w:r>
      <w:r w:rsidR="00D512C5">
        <w:rPr>
          <w:rFonts w:ascii="Baskerville" w:hAnsi="Baskerville"/>
        </w:rPr>
        <w:t>0</w:t>
      </w:r>
      <w:r w:rsidR="00662EFC">
        <w:rPr>
          <w:rFonts w:ascii="Baskerville" w:hAnsi="Baskerville"/>
        </w:rPr>
        <w:t>) supplied above.  We are using (1</w:t>
      </w:r>
      <w:r w:rsidR="00D512C5">
        <w:rPr>
          <w:rFonts w:ascii="Baskerville" w:hAnsi="Baskerville"/>
        </w:rPr>
        <w:t>0</w:t>
      </w:r>
      <w:r w:rsidR="00662EFC">
        <w:rPr>
          <w:rFonts w:ascii="Baskerville" w:hAnsi="Baskerville"/>
        </w:rPr>
        <w:t xml:space="preserve">) to explain why Alex is happy.  Pat being in town or being permitted to skateboard would each make Alex happy.  But we don’t know </w:t>
      </w:r>
      <w:r w:rsidR="00120BD8">
        <w:rPr>
          <w:rFonts w:ascii="Baskerville" w:hAnsi="Baskerville"/>
        </w:rPr>
        <w:t xml:space="preserve">which one is the cause.  </w:t>
      </w:r>
      <w:r w:rsidR="00451E5C">
        <w:rPr>
          <w:rFonts w:ascii="Baskerville" w:hAnsi="Baskerville"/>
        </w:rPr>
        <w:t>Next</w:t>
      </w:r>
      <w:r w:rsidR="00062C6C">
        <w:rPr>
          <w:rFonts w:ascii="Baskerville" w:hAnsi="Baskerville"/>
        </w:rPr>
        <w:t xml:space="preserve">, let’s </w:t>
      </w:r>
      <w:r w:rsidR="00752BAE">
        <w:rPr>
          <w:rFonts w:ascii="Baskerville" w:hAnsi="Baskerville"/>
        </w:rPr>
        <w:t xml:space="preserve">identify the updates </w:t>
      </w:r>
      <w:r w:rsidR="00CE5898">
        <w:rPr>
          <w:rFonts w:ascii="Baskerville" w:hAnsi="Baskerville"/>
        </w:rPr>
        <w:t>associated with each of the disjuncts in (1</w:t>
      </w:r>
      <w:r w:rsidR="00D512C5">
        <w:rPr>
          <w:rFonts w:ascii="Baskerville" w:hAnsi="Baskerville"/>
        </w:rPr>
        <w:t>0</w:t>
      </w:r>
      <w:r w:rsidR="00CE5898">
        <w:rPr>
          <w:rFonts w:ascii="Baskerville" w:hAnsi="Baskerville"/>
        </w:rPr>
        <w:t xml:space="preserve">), given his semantics. </w:t>
      </w:r>
      <w:r w:rsidR="00162222">
        <w:rPr>
          <w:rFonts w:ascii="Baskerville" w:hAnsi="Baskerville"/>
        </w:rPr>
        <w:t xml:space="preserve">First, consider </w:t>
      </w:r>
    </w:p>
    <w:p w14:paraId="0F412538" w14:textId="1755B872" w:rsidR="00162222" w:rsidRDefault="00162222" w:rsidP="00162222">
      <w:pPr>
        <w:spacing w:line="480" w:lineRule="auto"/>
        <w:ind w:left="1008"/>
        <w:rPr>
          <w:rFonts w:ascii="Baskerville" w:hAnsi="Baskerville"/>
        </w:rPr>
      </w:pPr>
      <w:r>
        <w:rPr>
          <w:rFonts w:ascii="Baskerville" w:hAnsi="Baskerville"/>
        </w:rPr>
        <w:t>(</w:t>
      </w:r>
      <w:r w:rsidR="00D512C5">
        <w:rPr>
          <w:rFonts w:ascii="Baskerville" w:hAnsi="Baskerville"/>
        </w:rPr>
        <w:t>8</w:t>
      </w:r>
      <w:r>
        <w:rPr>
          <w:rFonts w:ascii="Baskerville" w:hAnsi="Baskerville"/>
        </w:rPr>
        <w:t>) Pat is in town.</w:t>
      </w:r>
    </w:p>
    <w:p w14:paraId="0762A39C" w14:textId="707A5942" w:rsidR="001C5421" w:rsidRDefault="00403618" w:rsidP="00162222">
      <w:pPr>
        <w:spacing w:line="480" w:lineRule="auto"/>
        <w:rPr>
          <w:rFonts w:ascii="Baskerville" w:hAnsi="Baskerville"/>
        </w:rPr>
      </w:pPr>
      <w:r>
        <w:rPr>
          <w:rFonts w:ascii="Baskerville" w:hAnsi="Baskerville"/>
        </w:rPr>
        <w:t>An utterance of (</w:t>
      </w:r>
      <w:r w:rsidR="00D512C5">
        <w:rPr>
          <w:rFonts w:ascii="Baskerville" w:hAnsi="Baskerville"/>
        </w:rPr>
        <w:t>8</w:t>
      </w:r>
      <w:r>
        <w:rPr>
          <w:rFonts w:ascii="Baskerville" w:hAnsi="Baskerville"/>
        </w:rPr>
        <w:t xml:space="preserve">) is a representational use of language.  </w:t>
      </w:r>
      <w:r w:rsidR="00F26310">
        <w:rPr>
          <w:rFonts w:ascii="Baskerville" w:hAnsi="Baskerville"/>
        </w:rPr>
        <w:t xml:space="preserve">Given this, an acceptance of its utterance will update s, not H in the &lt;s, H&gt; that represents </w:t>
      </w:r>
      <w:r w:rsidR="000729BE">
        <w:rPr>
          <w:rFonts w:ascii="Baskerville" w:hAnsi="Baskerville"/>
        </w:rPr>
        <w:t xml:space="preserve">the conversational state.  Recall that </w:t>
      </w:r>
      <w:r w:rsidR="000729BE" w:rsidRPr="00761307">
        <w:rPr>
          <w:rFonts w:ascii="Baskerville" w:hAnsi="Baskerville"/>
          <w:i/>
          <w:iCs/>
        </w:rPr>
        <w:t>s</w:t>
      </w:r>
      <w:r w:rsidR="000729BE">
        <w:rPr>
          <w:rFonts w:ascii="Baskerville" w:hAnsi="Baskerville"/>
        </w:rPr>
        <w:t xml:space="preserve"> is an information state represented by a set of worlds</w:t>
      </w:r>
      <w:r w:rsidR="00C26290">
        <w:rPr>
          <w:rFonts w:ascii="Baskerville" w:hAnsi="Baskerville"/>
        </w:rPr>
        <w:t>.  The acceptance of (</w:t>
      </w:r>
      <w:r w:rsidR="00D512C5">
        <w:rPr>
          <w:rFonts w:ascii="Baskerville" w:hAnsi="Baskerville"/>
        </w:rPr>
        <w:t>8</w:t>
      </w:r>
      <w:r w:rsidR="00C26290">
        <w:rPr>
          <w:rFonts w:ascii="Baskerville" w:hAnsi="Baskerville"/>
        </w:rPr>
        <w:t>), then, throw</w:t>
      </w:r>
      <w:r w:rsidR="000973AB">
        <w:rPr>
          <w:rFonts w:ascii="Baskerville" w:hAnsi="Baskerville"/>
        </w:rPr>
        <w:t>s</w:t>
      </w:r>
      <w:r w:rsidR="00C26290">
        <w:rPr>
          <w:rFonts w:ascii="Baskerville" w:hAnsi="Baskerville"/>
        </w:rPr>
        <w:t xml:space="preserve"> out </w:t>
      </w:r>
      <w:r w:rsidR="00E42925">
        <w:rPr>
          <w:rFonts w:ascii="Baskerville" w:hAnsi="Baskerville"/>
        </w:rPr>
        <w:t>every</w:t>
      </w:r>
      <w:r w:rsidR="00845A8D">
        <w:rPr>
          <w:rFonts w:ascii="Baskerville" w:hAnsi="Baskerville"/>
        </w:rPr>
        <w:t xml:space="preserve"> world</w:t>
      </w:r>
      <w:r w:rsidR="00E42925">
        <w:rPr>
          <w:rFonts w:ascii="Baskerville" w:hAnsi="Baskerville"/>
        </w:rPr>
        <w:t xml:space="preserve"> </w:t>
      </w:r>
      <w:r w:rsidR="00E42925" w:rsidRPr="00E42925">
        <w:rPr>
          <w:rFonts w:ascii="Baskerville" w:hAnsi="Baskerville"/>
          <w:i/>
          <w:iCs/>
        </w:rPr>
        <w:t>w</w:t>
      </w:r>
      <w:r w:rsidR="00E42925">
        <w:rPr>
          <w:rFonts w:ascii="Baskerville" w:hAnsi="Baskerville"/>
        </w:rPr>
        <w:t xml:space="preserve"> in </w:t>
      </w:r>
      <w:r w:rsidR="00F023E3" w:rsidRPr="00F023E3">
        <w:rPr>
          <w:rFonts w:ascii="Baskerville" w:hAnsi="Baskerville"/>
          <w:i/>
          <w:iCs/>
        </w:rPr>
        <w:t>s</w:t>
      </w:r>
      <w:r w:rsidR="00E42925">
        <w:rPr>
          <w:rFonts w:ascii="Baskerville" w:hAnsi="Baskerville"/>
        </w:rPr>
        <w:t xml:space="preserve"> such that Pat is not in town</w:t>
      </w:r>
      <w:r w:rsidR="00F74BFD">
        <w:rPr>
          <w:rFonts w:ascii="Baskerville" w:hAnsi="Baskerville"/>
        </w:rPr>
        <w:t xml:space="preserve"> in </w:t>
      </w:r>
      <w:r w:rsidR="00F74BFD" w:rsidRPr="00A156BA">
        <w:rPr>
          <w:rFonts w:ascii="Baskerville" w:hAnsi="Baskerville"/>
          <w:i/>
          <w:iCs/>
        </w:rPr>
        <w:t>w</w:t>
      </w:r>
      <w:r w:rsidR="00E42925">
        <w:rPr>
          <w:rFonts w:ascii="Baskerville" w:hAnsi="Baskerville"/>
        </w:rPr>
        <w:t xml:space="preserve">.  </w:t>
      </w:r>
    </w:p>
    <w:p w14:paraId="29BF1654" w14:textId="6E2B4C7E" w:rsidR="00162222" w:rsidRDefault="00162222" w:rsidP="009D2E8A">
      <w:pPr>
        <w:spacing w:line="480" w:lineRule="auto"/>
        <w:ind w:firstLine="720"/>
        <w:rPr>
          <w:rFonts w:ascii="Baskerville" w:hAnsi="Baskerville"/>
        </w:rPr>
      </w:pPr>
      <w:r>
        <w:rPr>
          <w:rFonts w:ascii="Baskerville" w:hAnsi="Baskerville"/>
        </w:rPr>
        <w:t>Next, consider</w:t>
      </w:r>
    </w:p>
    <w:p w14:paraId="03C87FC8" w14:textId="060AC787" w:rsidR="001C5421" w:rsidRDefault="001C5421" w:rsidP="001C5421">
      <w:pPr>
        <w:spacing w:line="480" w:lineRule="auto"/>
        <w:ind w:left="1008"/>
        <w:rPr>
          <w:rFonts w:ascii="Baskerville" w:hAnsi="Baskerville"/>
        </w:rPr>
      </w:pPr>
      <w:r>
        <w:rPr>
          <w:rFonts w:ascii="Baskerville" w:hAnsi="Baskerville"/>
        </w:rPr>
        <w:t>(</w:t>
      </w:r>
      <w:r w:rsidR="00D512C5">
        <w:rPr>
          <w:rFonts w:ascii="Baskerville" w:hAnsi="Baskerville"/>
        </w:rPr>
        <w:t>9</w:t>
      </w:r>
      <w:r>
        <w:rPr>
          <w:rFonts w:ascii="Baskerville" w:hAnsi="Baskerville"/>
        </w:rPr>
        <w:t xml:space="preserve">) Alex may skateboard. </w:t>
      </w:r>
    </w:p>
    <w:p w14:paraId="1423326C" w14:textId="09F32A60" w:rsidR="009D2E8A" w:rsidRDefault="009D2E8A" w:rsidP="009D2E8A">
      <w:pPr>
        <w:spacing w:line="480" w:lineRule="auto"/>
        <w:rPr>
          <w:rFonts w:ascii="Baskerville" w:hAnsi="Baskerville"/>
        </w:rPr>
      </w:pPr>
      <w:r>
        <w:rPr>
          <w:rFonts w:ascii="Baskerville" w:hAnsi="Baskerville"/>
        </w:rPr>
        <w:t>According to Yalcin, an utterance of (</w:t>
      </w:r>
      <w:r w:rsidR="00D512C5">
        <w:rPr>
          <w:rFonts w:ascii="Baskerville" w:hAnsi="Baskerville"/>
        </w:rPr>
        <w:t>9</w:t>
      </w:r>
      <w:r>
        <w:rPr>
          <w:rFonts w:ascii="Baskerville" w:hAnsi="Baskerville"/>
        </w:rPr>
        <w:t xml:space="preserve">) is a non-representational, plan-laden use of language. </w:t>
      </w:r>
      <w:r w:rsidR="003E2EFA">
        <w:rPr>
          <w:rFonts w:ascii="Baskerville" w:hAnsi="Baskerville"/>
        </w:rPr>
        <w:t>To see the update associated with (</w:t>
      </w:r>
      <w:r w:rsidR="00D512C5">
        <w:rPr>
          <w:rFonts w:ascii="Baskerville" w:hAnsi="Baskerville"/>
        </w:rPr>
        <w:t>9</w:t>
      </w:r>
      <w:r w:rsidR="003E2EFA">
        <w:rPr>
          <w:rFonts w:ascii="Baskerville" w:hAnsi="Baskerville"/>
        </w:rPr>
        <w:t>)</w:t>
      </w:r>
      <w:r w:rsidR="00F22088">
        <w:rPr>
          <w:rFonts w:ascii="Baskerville" w:hAnsi="Baskerville"/>
        </w:rPr>
        <w:t>,</w:t>
      </w:r>
      <w:r w:rsidR="003E2EFA">
        <w:rPr>
          <w:rFonts w:ascii="Baskerville" w:hAnsi="Baskerville"/>
        </w:rPr>
        <w:t xml:space="preserve"> let ‘q’ be the proposition that Alex skateboards. </w:t>
      </w:r>
      <w:r w:rsidR="00113541">
        <w:rPr>
          <w:rFonts w:ascii="Baskerville" w:hAnsi="Baskerville"/>
        </w:rPr>
        <w:t xml:space="preserve">Updating a conversational state &lt;s, H&gt; </w:t>
      </w:r>
      <w:r w:rsidR="005C105F">
        <w:rPr>
          <w:rFonts w:ascii="Baskerville" w:hAnsi="Baskerville"/>
        </w:rPr>
        <w:t>with a use of (</w:t>
      </w:r>
      <w:r w:rsidR="00280C50">
        <w:rPr>
          <w:rFonts w:ascii="Baskerville" w:hAnsi="Baskerville"/>
        </w:rPr>
        <w:t>9</w:t>
      </w:r>
      <w:r w:rsidR="005C105F">
        <w:rPr>
          <w:rFonts w:ascii="Baskerville" w:hAnsi="Baskerville"/>
        </w:rPr>
        <w:t xml:space="preserve">) requires checking that every </w:t>
      </w:r>
      <w:r w:rsidR="005C105F" w:rsidRPr="005C105F">
        <w:rPr>
          <w:rFonts w:ascii="Baskerville" w:hAnsi="Baskerville"/>
          <w:i/>
          <w:iCs/>
        </w:rPr>
        <w:t>h</w:t>
      </w:r>
      <w:r w:rsidR="005C105F">
        <w:rPr>
          <w:rFonts w:ascii="Baskerville" w:hAnsi="Baskerville"/>
        </w:rPr>
        <w:t xml:space="preserve"> in H is such that </w:t>
      </w:r>
      <w:r w:rsidR="005C105F" w:rsidRPr="00395DC8">
        <w:rPr>
          <w:rFonts w:ascii="Baskerville" w:hAnsi="Baskerville"/>
          <w:i/>
          <w:iCs/>
        </w:rPr>
        <w:t>h</w:t>
      </w:r>
      <w:r w:rsidR="005C105F">
        <w:rPr>
          <w:rFonts w:ascii="Baskerville" w:hAnsi="Baskerville"/>
        </w:rPr>
        <w:t>(</w:t>
      </w:r>
      <w:r w:rsidR="005C105F" w:rsidRPr="00395DC8">
        <w:rPr>
          <w:rFonts w:ascii="Baskerville" w:hAnsi="Baskerville"/>
          <w:i/>
          <w:iCs/>
        </w:rPr>
        <w:t>s</w:t>
      </w:r>
      <w:r w:rsidR="005C105F">
        <w:rPr>
          <w:rFonts w:ascii="Baskerville" w:hAnsi="Baskerville"/>
        </w:rPr>
        <w:t xml:space="preserve">) </w:t>
      </w:r>
      <w:r w:rsidR="005C105F">
        <w:rPr>
          <w:rFonts w:ascii="Baskerville" w:hAnsi="Baskerville"/>
        </w:rPr>
        <w:sym w:font="Symbol" w:char="F0C7"/>
      </w:r>
      <w:r w:rsidR="005C105F">
        <w:rPr>
          <w:rFonts w:ascii="Baskerville" w:hAnsi="Baskerville"/>
        </w:rPr>
        <w:t xml:space="preserve"> </w:t>
      </w:r>
      <w:r w:rsidR="003E2EFA">
        <w:rPr>
          <w:rFonts w:ascii="Baskerville" w:hAnsi="Baskerville"/>
        </w:rPr>
        <w:t>q</w:t>
      </w:r>
      <w:r w:rsidR="00042C2F">
        <w:rPr>
          <w:rFonts w:ascii="Baskerville" w:hAnsi="Baskerville"/>
        </w:rPr>
        <w:t xml:space="preserve"> </w:t>
      </w:r>
      <w:r w:rsidR="005C105F">
        <w:rPr>
          <w:rFonts w:ascii="Baskerville" w:hAnsi="Baskerville"/>
        </w:rPr>
        <w:t xml:space="preserve">is non-empty and throwing out </w:t>
      </w:r>
      <w:r w:rsidR="0033203E">
        <w:rPr>
          <w:rFonts w:ascii="Baskerville" w:hAnsi="Baskerville"/>
        </w:rPr>
        <w:t xml:space="preserve">any </w:t>
      </w:r>
      <w:r w:rsidR="0033203E" w:rsidRPr="0033203E">
        <w:rPr>
          <w:rFonts w:ascii="Baskerville" w:hAnsi="Baskerville"/>
          <w:i/>
          <w:iCs/>
        </w:rPr>
        <w:t>h</w:t>
      </w:r>
      <w:r w:rsidR="0033203E">
        <w:rPr>
          <w:rFonts w:ascii="Baskerville" w:hAnsi="Baskerville"/>
        </w:rPr>
        <w:t xml:space="preserve"> in H that fails to meet this condition. </w:t>
      </w:r>
      <w:r w:rsidR="005C105F">
        <w:rPr>
          <w:rFonts w:ascii="Baskerville" w:hAnsi="Baskerville"/>
        </w:rPr>
        <w:t xml:space="preserve"> </w:t>
      </w:r>
      <w:r w:rsidR="0033203E">
        <w:rPr>
          <w:rFonts w:ascii="Baskerville" w:hAnsi="Baskerville"/>
        </w:rPr>
        <w:t xml:space="preserve">The result will be </w:t>
      </w:r>
      <w:r w:rsidR="002B1618">
        <w:rPr>
          <w:rFonts w:ascii="Baskerville" w:hAnsi="Baskerville"/>
        </w:rPr>
        <w:t xml:space="preserve">a conversational state such that every h </w:t>
      </w:r>
      <w:r w:rsidR="002B1618">
        <w:rPr>
          <w:rFonts w:ascii="Baskerville" w:hAnsi="Baskerville"/>
        </w:rPr>
        <w:sym w:font="Symbol" w:char="F0CE"/>
      </w:r>
      <w:r w:rsidR="002B1618">
        <w:rPr>
          <w:rFonts w:ascii="Baskerville" w:hAnsi="Baskerville"/>
        </w:rPr>
        <w:t xml:space="preserve"> H is such that </w:t>
      </w:r>
      <w:r w:rsidR="002B1618" w:rsidRPr="00395DC8">
        <w:rPr>
          <w:rFonts w:ascii="Baskerville" w:hAnsi="Baskerville"/>
          <w:i/>
          <w:iCs/>
        </w:rPr>
        <w:t>h</w:t>
      </w:r>
      <w:r w:rsidR="002B1618">
        <w:rPr>
          <w:rFonts w:ascii="Baskerville" w:hAnsi="Baskerville"/>
        </w:rPr>
        <w:t>(</w:t>
      </w:r>
      <w:r w:rsidR="002B1618" w:rsidRPr="00395DC8">
        <w:rPr>
          <w:rFonts w:ascii="Baskerville" w:hAnsi="Baskerville"/>
          <w:i/>
          <w:iCs/>
        </w:rPr>
        <w:t>s</w:t>
      </w:r>
      <w:r w:rsidR="002B1618">
        <w:rPr>
          <w:rFonts w:ascii="Baskerville" w:hAnsi="Baskerville"/>
        </w:rPr>
        <w:t xml:space="preserve">) </w:t>
      </w:r>
      <w:r w:rsidR="002B1618">
        <w:rPr>
          <w:rFonts w:ascii="Baskerville" w:hAnsi="Baskerville"/>
        </w:rPr>
        <w:sym w:font="Symbol" w:char="F0C7"/>
      </w:r>
      <w:r w:rsidR="002B1618">
        <w:rPr>
          <w:rFonts w:ascii="Baskerville" w:hAnsi="Baskerville"/>
        </w:rPr>
        <w:t xml:space="preserve"> </w:t>
      </w:r>
      <w:r w:rsidR="00F22088">
        <w:rPr>
          <w:rFonts w:ascii="Baskerville" w:hAnsi="Baskerville"/>
        </w:rPr>
        <w:t>q</w:t>
      </w:r>
      <w:r w:rsidR="002B1618">
        <w:rPr>
          <w:rFonts w:ascii="Baskerville" w:hAnsi="Baskerville"/>
        </w:rPr>
        <w:t xml:space="preserve"> is non-empty</w:t>
      </w:r>
      <w:r w:rsidR="00546F45">
        <w:rPr>
          <w:rFonts w:ascii="Baskerville" w:hAnsi="Baskerville"/>
        </w:rPr>
        <w:t xml:space="preserve">.  Treating disjunction in the standard way, then, any </w:t>
      </w:r>
      <w:r w:rsidR="00115366">
        <w:rPr>
          <w:rFonts w:ascii="Baskerville" w:hAnsi="Baskerville"/>
        </w:rPr>
        <w:t>conversational state that meets either of these two conditions will be a state that accepts (1</w:t>
      </w:r>
      <w:r w:rsidR="00E64B39">
        <w:rPr>
          <w:rFonts w:ascii="Baskerville" w:hAnsi="Baskerville"/>
        </w:rPr>
        <w:t>0</w:t>
      </w:r>
      <w:r w:rsidR="00115366">
        <w:rPr>
          <w:rFonts w:ascii="Baskerville" w:hAnsi="Baskerville"/>
        </w:rPr>
        <w:t>)</w:t>
      </w:r>
      <w:r w:rsidR="00042069">
        <w:rPr>
          <w:rFonts w:ascii="Baskerville" w:hAnsi="Baskerville"/>
        </w:rPr>
        <w:t>.  At first blush, we have an answer to Starr’s question: Updating a conversational state with (1</w:t>
      </w:r>
      <w:r w:rsidR="00D512C5">
        <w:rPr>
          <w:rFonts w:ascii="Baskerville" w:hAnsi="Baskerville"/>
        </w:rPr>
        <w:t>0</w:t>
      </w:r>
      <w:r w:rsidR="00042069">
        <w:rPr>
          <w:rFonts w:ascii="Baskerville" w:hAnsi="Baskerville"/>
        </w:rPr>
        <w:t xml:space="preserve">) </w:t>
      </w:r>
      <w:r w:rsidR="00BC4650">
        <w:rPr>
          <w:rFonts w:ascii="Baskerville" w:hAnsi="Baskerville"/>
        </w:rPr>
        <w:t>involves simply updating with (</w:t>
      </w:r>
      <w:r w:rsidR="00D512C5">
        <w:rPr>
          <w:rFonts w:ascii="Baskerville" w:hAnsi="Baskerville"/>
        </w:rPr>
        <w:t>8</w:t>
      </w:r>
      <w:r w:rsidR="00BC4650">
        <w:rPr>
          <w:rFonts w:ascii="Baskerville" w:hAnsi="Baskerville"/>
        </w:rPr>
        <w:t>) or updating with (</w:t>
      </w:r>
      <w:r w:rsidR="00D512C5">
        <w:rPr>
          <w:rFonts w:ascii="Baskerville" w:hAnsi="Baskerville"/>
        </w:rPr>
        <w:t>9</w:t>
      </w:r>
      <w:r w:rsidR="00BC4650">
        <w:rPr>
          <w:rFonts w:ascii="Baskerville" w:hAnsi="Baskerville"/>
        </w:rPr>
        <w:t xml:space="preserve">). </w:t>
      </w:r>
    </w:p>
    <w:p w14:paraId="69BB7AE6" w14:textId="21BD1994" w:rsidR="00BC4650" w:rsidRDefault="00BC4650" w:rsidP="009D2E8A">
      <w:pPr>
        <w:spacing w:line="480" w:lineRule="auto"/>
        <w:rPr>
          <w:rFonts w:ascii="Baskerville" w:hAnsi="Baskerville"/>
        </w:rPr>
      </w:pPr>
      <w:r>
        <w:rPr>
          <w:rFonts w:ascii="Baskerville" w:hAnsi="Baskerville"/>
        </w:rPr>
        <w:tab/>
        <w:t xml:space="preserve">However, </w:t>
      </w:r>
      <w:r w:rsidR="00E260B1">
        <w:rPr>
          <w:rFonts w:ascii="Baskerville" w:hAnsi="Baskerville"/>
        </w:rPr>
        <w:t>if we think about the context in which (1</w:t>
      </w:r>
      <w:r w:rsidR="00D512C5">
        <w:rPr>
          <w:rFonts w:ascii="Baskerville" w:hAnsi="Baskerville"/>
        </w:rPr>
        <w:t>0</w:t>
      </w:r>
      <w:r w:rsidR="00E260B1">
        <w:rPr>
          <w:rFonts w:ascii="Baskerville" w:hAnsi="Baskerville"/>
        </w:rPr>
        <w:t xml:space="preserve">) is uttered in our example, we can see that this can’t be right. </w:t>
      </w:r>
      <w:r w:rsidR="00487535">
        <w:rPr>
          <w:rFonts w:ascii="Baskerville" w:hAnsi="Baskerville"/>
        </w:rPr>
        <w:t xml:space="preserve"> While it’s true that any conversational state that accepts either (</w:t>
      </w:r>
      <w:r w:rsidR="00D512C5">
        <w:rPr>
          <w:rFonts w:ascii="Baskerville" w:hAnsi="Baskerville"/>
        </w:rPr>
        <w:t>8</w:t>
      </w:r>
      <w:r w:rsidR="00487535">
        <w:rPr>
          <w:rFonts w:ascii="Baskerville" w:hAnsi="Baskerville"/>
        </w:rPr>
        <w:t>) or (</w:t>
      </w:r>
      <w:r w:rsidR="00D512C5">
        <w:rPr>
          <w:rFonts w:ascii="Baskerville" w:hAnsi="Baskerville"/>
        </w:rPr>
        <w:t>9</w:t>
      </w:r>
      <w:r w:rsidR="00487535">
        <w:rPr>
          <w:rFonts w:ascii="Baskerville" w:hAnsi="Baskerville"/>
        </w:rPr>
        <w:t>) will be a conversational state that accepts (1</w:t>
      </w:r>
      <w:r w:rsidR="00D512C5">
        <w:rPr>
          <w:rFonts w:ascii="Baskerville" w:hAnsi="Baskerville"/>
        </w:rPr>
        <w:t>0</w:t>
      </w:r>
      <w:r w:rsidR="00487535">
        <w:rPr>
          <w:rFonts w:ascii="Baskerville" w:hAnsi="Baskerville"/>
        </w:rPr>
        <w:t>)</w:t>
      </w:r>
      <w:r w:rsidR="000254E3">
        <w:rPr>
          <w:rFonts w:ascii="Baskerville" w:hAnsi="Baskerville"/>
        </w:rPr>
        <w:t xml:space="preserve">, the disjunction of those updates </w:t>
      </w:r>
      <w:r w:rsidR="0022418A">
        <w:rPr>
          <w:rFonts w:ascii="Baskerville" w:hAnsi="Baskerville"/>
        </w:rPr>
        <w:t>does not represent the conversational effect of accepting (1</w:t>
      </w:r>
      <w:r w:rsidR="00D512C5">
        <w:rPr>
          <w:rFonts w:ascii="Baskerville" w:hAnsi="Baskerville"/>
        </w:rPr>
        <w:t>0</w:t>
      </w:r>
      <w:r w:rsidR="0022418A">
        <w:rPr>
          <w:rFonts w:ascii="Baskerville" w:hAnsi="Baskerville"/>
        </w:rPr>
        <w:t xml:space="preserve">) in conditions of uncertainty about each disjunct.  </w:t>
      </w:r>
      <w:r w:rsidR="00C814E0">
        <w:rPr>
          <w:rFonts w:ascii="Baskerville" w:hAnsi="Baskerville"/>
        </w:rPr>
        <w:t>To bring out the problem, consider typical cases of disjunction use.  As Grice</w:t>
      </w:r>
      <w:r w:rsidR="00CC7F09">
        <w:rPr>
          <w:rFonts w:ascii="Baskerville" w:hAnsi="Baskerville"/>
        </w:rPr>
        <w:t xml:space="preserve"> noted</w:t>
      </w:r>
      <w:r w:rsidR="00C814E0">
        <w:rPr>
          <w:rFonts w:ascii="Baskerville" w:hAnsi="Baskerville"/>
        </w:rPr>
        <w:t>, disjuncti</w:t>
      </w:r>
      <w:r w:rsidR="0069797A">
        <w:rPr>
          <w:rFonts w:ascii="Baskerville" w:hAnsi="Baskerville"/>
        </w:rPr>
        <w:t>ve sentences are uttered when we are uncertain which of the two disjuncts is true.  If we kn</w:t>
      </w:r>
      <w:r w:rsidR="00100977">
        <w:rPr>
          <w:rFonts w:ascii="Baskerville" w:hAnsi="Baskerville"/>
        </w:rPr>
        <w:t>e</w:t>
      </w:r>
      <w:r w:rsidR="0069797A">
        <w:rPr>
          <w:rFonts w:ascii="Baskerville" w:hAnsi="Baskerville"/>
        </w:rPr>
        <w:t>w that Pat were in town and that this explained why Alex is happy</w:t>
      </w:r>
      <w:r w:rsidR="00543ADA">
        <w:rPr>
          <w:rFonts w:ascii="Baskerville" w:hAnsi="Baskerville"/>
        </w:rPr>
        <w:t>, then we would simply assert (</w:t>
      </w:r>
      <w:r w:rsidR="00D512C5">
        <w:rPr>
          <w:rFonts w:ascii="Baskerville" w:hAnsi="Baskerville"/>
        </w:rPr>
        <w:t>8</w:t>
      </w:r>
      <w:r w:rsidR="00543ADA">
        <w:rPr>
          <w:rFonts w:ascii="Baskerville" w:hAnsi="Baskerville"/>
        </w:rPr>
        <w:t xml:space="preserve">).  </w:t>
      </w:r>
      <w:r w:rsidR="00100977">
        <w:rPr>
          <w:rFonts w:ascii="Baskerville" w:hAnsi="Baskerville"/>
        </w:rPr>
        <w:t xml:space="preserve">If we update the </w:t>
      </w:r>
      <w:r w:rsidR="00FC4521">
        <w:rPr>
          <w:rFonts w:ascii="Baskerville" w:hAnsi="Baskerville"/>
        </w:rPr>
        <w:t>conversational record with (1</w:t>
      </w:r>
      <w:r w:rsidR="00D512C5">
        <w:rPr>
          <w:rFonts w:ascii="Baskerville" w:hAnsi="Baskerville"/>
        </w:rPr>
        <w:t>0</w:t>
      </w:r>
      <w:r w:rsidR="00FC4521">
        <w:rPr>
          <w:rFonts w:ascii="Baskerville" w:hAnsi="Baskerville"/>
        </w:rPr>
        <w:t>) by updating it with (</w:t>
      </w:r>
      <w:r w:rsidR="00D512C5">
        <w:rPr>
          <w:rFonts w:ascii="Baskerville" w:hAnsi="Baskerville"/>
        </w:rPr>
        <w:t>8</w:t>
      </w:r>
      <w:r w:rsidR="00FC4521">
        <w:rPr>
          <w:rFonts w:ascii="Baskerville" w:hAnsi="Baskerville"/>
        </w:rPr>
        <w:t xml:space="preserve">), the result will be a conversational state that is too opinionated about whether Pat is in town.  </w:t>
      </w:r>
      <w:r w:rsidR="003A14D8">
        <w:rPr>
          <w:rFonts w:ascii="Baskerville" w:hAnsi="Baskerville"/>
        </w:rPr>
        <w:t>Communicating that either Pat is in town or that Alex m</w:t>
      </w:r>
      <w:r w:rsidR="0026565C">
        <w:rPr>
          <w:rFonts w:ascii="Baskerville" w:hAnsi="Baskerville"/>
        </w:rPr>
        <w:t xml:space="preserve">ay skateboard is not the same as communicating that Pat is in town.  So, the conversational effect </w:t>
      </w:r>
      <w:r w:rsidR="0005134E">
        <w:rPr>
          <w:rFonts w:ascii="Baskerville" w:hAnsi="Baskerville"/>
        </w:rPr>
        <w:t xml:space="preserve">of </w:t>
      </w:r>
      <w:r w:rsidR="003A7FC1">
        <w:rPr>
          <w:rFonts w:ascii="Baskerville" w:hAnsi="Baskerville"/>
        </w:rPr>
        <w:t>accepting (</w:t>
      </w:r>
      <w:r w:rsidR="00D512C5">
        <w:rPr>
          <w:rFonts w:ascii="Baskerville" w:hAnsi="Baskerville"/>
        </w:rPr>
        <w:t>8</w:t>
      </w:r>
      <w:r w:rsidR="003A7FC1">
        <w:rPr>
          <w:rFonts w:ascii="Baskerville" w:hAnsi="Baskerville"/>
        </w:rPr>
        <w:t xml:space="preserve">) and </w:t>
      </w:r>
      <w:r w:rsidR="00F66200">
        <w:rPr>
          <w:rFonts w:ascii="Baskerville" w:hAnsi="Baskerville"/>
        </w:rPr>
        <w:t xml:space="preserve">of </w:t>
      </w:r>
      <w:r w:rsidR="003A7FC1">
        <w:rPr>
          <w:rFonts w:ascii="Baskerville" w:hAnsi="Baskerville"/>
        </w:rPr>
        <w:t>accepting (1</w:t>
      </w:r>
      <w:r w:rsidR="00D512C5">
        <w:rPr>
          <w:rFonts w:ascii="Baskerville" w:hAnsi="Baskerville"/>
        </w:rPr>
        <w:t>0</w:t>
      </w:r>
      <w:r w:rsidR="003A7FC1">
        <w:rPr>
          <w:rFonts w:ascii="Baskerville" w:hAnsi="Baskerville"/>
        </w:rPr>
        <w:t xml:space="preserve">) need to be different. </w:t>
      </w:r>
    </w:p>
    <w:p w14:paraId="2035B122" w14:textId="3322264F" w:rsidR="00882314" w:rsidRDefault="003A7FC1" w:rsidP="009D2E8A">
      <w:pPr>
        <w:spacing w:line="480" w:lineRule="auto"/>
        <w:rPr>
          <w:rFonts w:ascii="Baskerville" w:hAnsi="Baskerville"/>
        </w:rPr>
      </w:pPr>
      <w:r>
        <w:rPr>
          <w:rFonts w:ascii="Baskerville" w:hAnsi="Baskerville"/>
        </w:rPr>
        <w:tab/>
        <w:t>One might initial</w:t>
      </w:r>
      <w:r w:rsidR="00FA71E0">
        <w:rPr>
          <w:rFonts w:ascii="Baskerville" w:hAnsi="Baskerville"/>
        </w:rPr>
        <w:t>ly</w:t>
      </w:r>
      <w:r>
        <w:rPr>
          <w:rFonts w:ascii="Baskerville" w:hAnsi="Baskerville"/>
        </w:rPr>
        <w:t xml:space="preserve"> think that </w:t>
      </w:r>
      <w:r w:rsidR="00DC57DC">
        <w:rPr>
          <w:rFonts w:ascii="Baskerville" w:hAnsi="Baskerville"/>
        </w:rPr>
        <w:t>the updates differ on Yalcin’s proposal because with (1</w:t>
      </w:r>
      <w:r w:rsidR="00E64B39">
        <w:rPr>
          <w:rFonts w:ascii="Baskerville" w:hAnsi="Baskerville"/>
        </w:rPr>
        <w:t>0</w:t>
      </w:r>
      <w:r w:rsidR="00DC57DC">
        <w:rPr>
          <w:rFonts w:ascii="Baskerville" w:hAnsi="Baskerville"/>
        </w:rPr>
        <w:t>) we also have the option of updating with (</w:t>
      </w:r>
      <w:r w:rsidR="00D512C5">
        <w:rPr>
          <w:rFonts w:ascii="Baskerville" w:hAnsi="Baskerville"/>
        </w:rPr>
        <w:t>9</w:t>
      </w:r>
      <w:r w:rsidR="00DC57DC">
        <w:rPr>
          <w:rFonts w:ascii="Baskerville" w:hAnsi="Baskerville"/>
        </w:rPr>
        <w:t xml:space="preserve">).  However, this too would result in a conversational state that is more opinionated </w:t>
      </w:r>
      <w:r w:rsidR="00ED5AA0">
        <w:rPr>
          <w:rFonts w:ascii="Baskerville" w:hAnsi="Baskerville"/>
        </w:rPr>
        <w:t>than speakers are when they accept a disjunction like (1</w:t>
      </w:r>
      <w:r w:rsidR="00D512C5">
        <w:rPr>
          <w:rFonts w:ascii="Baskerville" w:hAnsi="Baskerville"/>
        </w:rPr>
        <w:t>0</w:t>
      </w:r>
      <w:r w:rsidR="00ED5AA0">
        <w:rPr>
          <w:rFonts w:ascii="Baskerville" w:hAnsi="Baskerville"/>
        </w:rPr>
        <w:t xml:space="preserve">). </w:t>
      </w:r>
      <w:r w:rsidR="00816B7E">
        <w:rPr>
          <w:rFonts w:ascii="Baskerville" w:hAnsi="Baskerville"/>
        </w:rPr>
        <w:t xml:space="preserve"> </w:t>
      </w:r>
      <w:r w:rsidR="00D6050A">
        <w:rPr>
          <w:rFonts w:ascii="Baskerville" w:hAnsi="Baskerville"/>
        </w:rPr>
        <w:t xml:space="preserve">What’s needed is an update that results in a conversational state that </w:t>
      </w:r>
      <w:r w:rsidR="009F5737">
        <w:rPr>
          <w:rFonts w:ascii="Baskerville" w:hAnsi="Baskerville"/>
        </w:rPr>
        <w:t>rules</w:t>
      </w:r>
      <w:r w:rsidR="007E49E7">
        <w:rPr>
          <w:rFonts w:ascii="Baskerville" w:hAnsi="Baskerville"/>
        </w:rPr>
        <w:t xml:space="preserve"> out</w:t>
      </w:r>
      <w:r w:rsidR="009F5737">
        <w:rPr>
          <w:rFonts w:ascii="Baskerville" w:hAnsi="Baskerville"/>
        </w:rPr>
        <w:t xml:space="preserve"> that</w:t>
      </w:r>
      <w:r w:rsidR="007E49E7">
        <w:rPr>
          <w:rFonts w:ascii="Baskerville" w:hAnsi="Baskerville"/>
        </w:rPr>
        <w:t xml:space="preserve"> both</w:t>
      </w:r>
      <w:r w:rsidR="009F5737">
        <w:rPr>
          <w:rFonts w:ascii="Baskerville" w:hAnsi="Baskerville"/>
        </w:rPr>
        <w:t xml:space="preserve"> Pat is out of town and Alex is forbidden from skateboarding</w:t>
      </w:r>
      <w:r w:rsidR="00294E24">
        <w:rPr>
          <w:rFonts w:ascii="Baskerville" w:hAnsi="Baskerville"/>
        </w:rPr>
        <w:t>, but remains</w:t>
      </w:r>
      <w:r w:rsidR="00DF2373">
        <w:rPr>
          <w:rFonts w:ascii="Baskerville" w:hAnsi="Baskerville"/>
        </w:rPr>
        <w:t xml:space="preserve"> otherwise</w:t>
      </w:r>
      <w:r w:rsidR="00294E24">
        <w:rPr>
          <w:rFonts w:ascii="Baskerville" w:hAnsi="Baskerville"/>
        </w:rPr>
        <w:t xml:space="preserve"> unopinionated about</w:t>
      </w:r>
      <w:r w:rsidR="00DF2373">
        <w:rPr>
          <w:rFonts w:ascii="Baskerville" w:hAnsi="Baskerville"/>
        </w:rPr>
        <w:t xml:space="preserve"> either disjunct.</w:t>
      </w:r>
      <w:r w:rsidR="00B61B2C">
        <w:rPr>
          <w:rStyle w:val="FootnoteReference"/>
          <w:rFonts w:ascii="Baskerville" w:hAnsi="Baskerville"/>
        </w:rPr>
        <w:footnoteReference w:id="52"/>
      </w:r>
      <w:r w:rsidR="00DF2373">
        <w:rPr>
          <w:rFonts w:ascii="Baskerville" w:hAnsi="Baskerville"/>
        </w:rPr>
        <w:t xml:space="preserve">  </w:t>
      </w:r>
    </w:p>
    <w:p w14:paraId="182A0DDC" w14:textId="4E0FEBD7" w:rsidR="00882314" w:rsidRDefault="00882314" w:rsidP="009D2E8A">
      <w:pPr>
        <w:spacing w:line="480" w:lineRule="auto"/>
        <w:rPr>
          <w:rFonts w:ascii="Baskerville" w:hAnsi="Baskerville"/>
        </w:rPr>
      </w:pPr>
      <w:r>
        <w:rPr>
          <w:rFonts w:ascii="Baskerville" w:hAnsi="Baskerville"/>
        </w:rPr>
        <w:tab/>
        <w:t>There is a difficulty capturing this in Yalcin’s framework.  But the difficulty is technical and</w:t>
      </w:r>
      <w:r w:rsidR="004657B9">
        <w:rPr>
          <w:rFonts w:ascii="Baskerville" w:hAnsi="Baskerville"/>
        </w:rPr>
        <w:t xml:space="preserve"> here I’ll offer</w:t>
      </w:r>
      <w:r>
        <w:rPr>
          <w:rFonts w:ascii="Baskerville" w:hAnsi="Baskerville"/>
        </w:rPr>
        <w:t xml:space="preserve"> an independently well-motivated fix. </w:t>
      </w:r>
      <w:r w:rsidR="00155EE3">
        <w:rPr>
          <w:rFonts w:ascii="Baskerville" w:hAnsi="Baskerville"/>
        </w:rPr>
        <w:t xml:space="preserve"> </w:t>
      </w:r>
      <w:r w:rsidR="001843BB">
        <w:rPr>
          <w:rFonts w:ascii="Baskerville" w:hAnsi="Baskerville"/>
        </w:rPr>
        <w:t>To see this, l</w:t>
      </w:r>
      <w:r w:rsidR="00155EE3">
        <w:rPr>
          <w:rFonts w:ascii="Baskerville" w:hAnsi="Baskerville"/>
        </w:rPr>
        <w:t xml:space="preserve">et’s start with the considerations that motivate the fix.  </w:t>
      </w:r>
      <w:r w:rsidR="00461DB0">
        <w:rPr>
          <w:rFonts w:ascii="Baskerville" w:hAnsi="Baskerville"/>
        </w:rPr>
        <w:t xml:space="preserve">In his early work, </w:t>
      </w:r>
      <w:r w:rsidR="00A031BD">
        <w:rPr>
          <w:rFonts w:ascii="Baskerville" w:hAnsi="Baskerville"/>
        </w:rPr>
        <w:t>Stalnaker</w:t>
      </w:r>
      <w:r w:rsidR="00461DB0">
        <w:rPr>
          <w:rFonts w:ascii="Baskerville" w:hAnsi="Baskerville"/>
        </w:rPr>
        <w:t xml:space="preserve"> introduced the </w:t>
      </w:r>
      <w:r w:rsidR="00415DF4">
        <w:rPr>
          <w:rFonts w:ascii="Baskerville" w:hAnsi="Baskerville"/>
        </w:rPr>
        <w:t xml:space="preserve">notion of a Common Ground </w:t>
      </w:r>
      <w:r w:rsidR="000904A9">
        <w:rPr>
          <w:rFonts w:ascii="Baskerville" w:hAnsi="Baskerville"/>
        </w:rPr>
        <w:t xml:space="preserve">to help explain linguistic communication. </w:t>
      </w:r>
      <w:r w:rsidR="007002B1">
        <w:rPr>
          <w:rFonts w:ascii="Baskerville" w:hAnsi="Baskerville"/>
        </w:rPr>
        <w:t xml:space="preserve">What conditions obtain when communication is successful? </w:t>
      </w:r>
      <w:r w:rsidR="002164C6">
        <w:rPr>
          <w:rFonts w:ascii="Baskerville" w:hAnsi="Baskerville"/>
        </w:rPr>
        <w:t xml:space="preserve">  What happens when </w:t>
      </w:r>
      <w:r w:rsidR="00741422">
        <w:rPr>
          <w:rFonts w:ascii="Baskerville" w:hAnsi="Baskerville"/>
        </w:rPr>
        <w:t xml:space="preserve">an utterance is accepted by interlocutors?  </w:t>
      </w:r>
      <w:r w:rsidR="00664307">
        <w:rPr>
          <w:rFonts w:ascii="Baskerville" w:hAnsi="Baskerville"/>
        </w:rPr>
        <w:t>Simplifying a bit, h</w:t>
      </w:r>
      <w:r w:rsidR="00741422">
        <w:rPr>
          <w:rFonts w:ascii="Baskerville" w:hAnsi="Baskerville"/>
        </w:rPr>
        <w:t>is picture is this:</w:t>
      </w:r>
      <w:r w:rsidR="00664307">
        <w:rPr>
          <w:rFonts w:ascii="Baskerville" w:hAnsi="Baskerville"/>
        </w:rPr>
        <w:t xml:space="preserve"> We communicate to become more jointly opinionated about what the world is like</w:t>
      </w:r>
      <w:r w:rsidR="000D5F23">
        <w:rPr>
          <w:rFonts w:ascii="Baskerville" w:hAnsi="Baskerville"/>
        </w:rPr>
        <w:t>.  Successful communication, in other words, reduces our joint uncertainty.  To capture this idea, he posited a</w:t>
      </w:r>
      <w:r w:rsidR="0050672D">
        <w:rPr>
          <w:rFonts w:ascii="Baskerville" w:hAnsi="Baskerville"/>
        </w:rPr>
        <w:t xml:space="preserve"> Common Ground</w:t>
      </w:r>
      <w:r w:rsidR="005B2654">
        <w:rPr>
          <w:rFonts w:ascii="Baskerville" w:hAnsi="Baskerville"/>
        </w:rPr>
        <w:t xml:space="preserve">, a set of propositions presupposed for the purposes of conversation.  </w:t>
      </w:r>
      <w:r w:rsidR="00C31A5A">
        <w:rPr>
          <w:rFonts w:ascii="Baskerville" w:hAnsi="Baskerville"/>
        </w:rPr>
        <w:t>Treating propositions as sets of possible worlds, we can derive</w:t>
      </w:r>
      <w:r w:rsidR="004602D4">
        <w:rPr>
          <w:rFonts w:ascii="Baskerville" w:hAnsi="Baskerville"/>
        </w:rPr>
        <w:t xml:space="preserve"> from this notion</w:t>
      </w:r>
      <w:r w:rsidR="0067056D">
        <w:rPr>
          <w:rFonts w:ascii="Baskerville" w:hAnsi="Baskerville"/>
        </w:rPr>
        <w:t xml:space="preserve"> the notion of</w:t>
      </w:r>
      <w:r w:rsidR="00C31A5A">
        <w:rPr>
          <w:rFonts w:ascii="Baskerville" w:hAnsi="Baskerville"/>
        </w:rPr>
        <w:t xml:space="preserve"> </w:t>
      </w:r>
      <w:r w:rsidR="004602D4">
        <w:rPr>
          <w:rFonts w:ascii="Baskerville" w:hAnsi="Baskerville"/>
        </w:rPr>
        <w:t>a</w:t>
      </w:r>
      <w:r w:rsidR="000D5F23">
        <w:rPr>
          <w:rFonts w:ascii="Baskerville" w:hAnsi="Baskerville"/>
        </w:rPr>
        <w:t xml:space="preserve"> </w:t>
      </w:r>
      <w:r w:rsidR="008B533B">
        <w:rPr>
          <w:rFonts w:ascii="Baskerville" w:hAnsi="Baskerville"/>
        </w:rPr>
        <w:t>C</w:t>
      </w:r>
      <w:r w:rsidR="00ED7F65">
        <w:rPr>
          <w:rFonts w:ascii="Baskerville" w:hAnsi="Baskerville"/>
        </w:rPr>
        <w:t xml:space="preserve">ontext </w:t>
      </w:r>
      <w:r w:rsidR="008B533B">
        <w:rPr>
          <w:rFonts w:ascii="Baskerville" w:hAnsi="Baskerville"/>
        </w:rPr>
        <w:t>S</w:t>
      </w:r>
      <w:r w:rsidR="00ED7F65">
        <w:rPr>
          <w:rFonts w:ascii="Baskerville" w:hAnsi="Baskerville"/>
        </w:rPr>
        <w:t xml:space="preserve">et, </w:t>
      </w:r>
      <w:r w:rsidR="00D31EFA">
        <w:rPr>
          <w:rFonts w:ascii="Baskerville" w:hAnsi="Baskerville"/>
        </w:rPr>
        <w:t>a</w:t>
      </w:r>
      <w:r w:rsidR="00ED7F65">
        <w:rPr>
          <w:rFonts w:ascii="Baskerville" w:hAnsi="Baskerville"/>
        </w:rPr>
        <w:t xml:space="preserve"> set of worlds</w:t>
      </w:r>
      <w:r w:rsidR="00D31EFA">
        <w:rPr>
          <w:rFonts w:ascii="Baskerville" w:hAnsi="Baskerville"/>
        </w:rPr>
        <w:t xml:space="preserve"> at which</w:t>
      </w:r>
      <w:r w:rsidR="00ED7F65">
        <w:rPr>
          <w:rFonts w:ascii="Baskerville" w:hAnsi="Baskerville"/>
        </w:rPr>
        <w:t xml:space="preserve"> all of </w:t>
      </w:r>
      <w:r w:rsidR="004602D4">
        <w:rPr>
          <w:rFonts w:ascii="Baskerville" w:hAnsi="Baskerville"/>
        </w:rPr>
        <w:t xml:space="preserve">propositions </w:t>
      </w:r>
      <w:r w:rsidR="00ED7F65">
        <w:rPr>
          <w:rFonts w:ascii="Baskerville" w:hAnsi="Baskerville"/>
        </w:rPr>
        <w:t>in the Common Ground</w:t>
      </w:r>
      <w:r w:rsidR="00D31EFA">
        <w:rPr>
          <w:rFonts w:ascii="Baskerville" w:hAnsi="Baskerville"/>
        </w:rPr>
        <w:t xml:space="preserve"> are true</w:t>
      </w:r>
      <w:r w:rsidR="00ED7F65">
        <w:rPr>
          <w:rFonts w:ascii="Baskerville" w:hAnsi="Baskerville"/>
        </w:rPr>
        <w:t xml:space="preserve">.  </w:t>
      </w:r>
      <w:r w:rsidR="00663838">
        <w:rPr>
          <w:rFonts w:ascii="Baskerville" w:hAnsi="Baskerville"/>
        </w:rPr>
        <w:t xml:space="preserve">With these notions, Stalnaker </w:t>
      </w:r>
      <w:r w:rsidR="00B25717">
        <w:rPr>
          <w:rFonts w:ascii="Baskerville" w:hAnsi="Baskerville"/>
        </w:rPr>
        <w:t xml:space="preserve">introduced his </w:t>
      </w:r>
      <w:r w:rsidR="001B461B">
        <w:rPr>
          <w:rFonts w:ascii="Baskerville" w:hAnsi="Baskerville"/>
        </w:rPr>
        <w:t xml:space="preserve">influential </w:t>
      </w:r>
      <w:r w:rsidR="00663838">
        <w:rPr>
          <w:rFonts w:ascii="Baskerville" w:hAnsi="Baskerville"/>
        </w:rPr>
        <w:t>model of linguistic communication. W</w:t>
      </w:r>
      <w:r w:rsidR="004B29D1">
        <w:rPr>
          <w:rFonts w:ascii="Baskerville" w:hAnsi="Baskerville"/>
        </w:rPr>
        <w:t>hen we accept a</w:t>
      </w:r>
      <w:r w:rsidR="000014F1">
        <w:rPr>
          <w:rFonts w:ascii="Baskerville" w:hAnsi="Baskerville"/>
        </w:rPr>
        <w:t>n</w:t>
      </w:r>
      <w:r w:rsidR="004B29D1">
        <w:rPr>
          <w:rFonts w:ascii="Baskerville" w:hAnsi="Baskerville"/>
        </w:rPr>
        <w:t xml:space="preserve"> assertion with a certain </w:t>
      </w:r>
      <w:r w:rsidR="000014F1">
        <w:rPr>
          <w:rFonts w:ascii="Baskerville" w:hAnsi="Baskerville"/>
        </w:rPr>
        <w:t xml:space="preserve">propositional content, we throw out worlds </w:t>
      </w:r>
      <w:r w:rsidR="00347543">
        <w:rPr>
          <w:rFonts w:ascii="Baskerville" w:hAnsi="Baskerville"/>
        </w:rPr>
        <w:t xml:space="preserve">in the Context Set incompatible with that content. </w:t>
      </w:r>
      <w:r w:rsidR="007E3A81">
        <w:rPr>
          <w:rFonts w:ascii="Baskerville" w:hAnsi="Baskerville"/>
        </w:rPr>
        <w:t>For example, if we are uncertain about whether Pat is in town, we will start with a Context Set that contains some worlds in which they are and some worlds in which they aren’t. When we accept an utterance of (</w:t>
      </w:r>
      <w:r w:rsidR="00D512C5">
        <w:rPr>
          <w:rFonts w:ascii="Baskerville" w:hAnsi="Baskerville"/>
        </w:rPr>
        <w:t>8</w:t>
      </w:r>
      <w:r w:rsidR="007E3A81">
        <w:rPr>
          <w:rFonts w:ascii="Baskerville" w:hAnsi="Baskerville"/>
        </w:rPr>
        <w:t xml:space="preserve">), we reduce the </w:t>
      </w:r>
      <w:r w:rsidR="0073770C">
        <w:rPr>
          <w:rFonts w:ascii="Baskerville" w:hAnsi="Baskerville"/>
        </w:rPr>
        <w:t>C</w:t>
      </w:r>
      <w:r w:rsidR="007E3A81">
        <w:rPr>
          <w:rFonts w:ascii="Baskerville" w:hAnsi="Baskerville"/>
        </w:rPr>
        <w:t xml:space="preserve">ontext </w:t>
      </w:r>
      <w:r w:rsidR="0073770C">
        <w:rPr>
          <w:rFonts w:ascii="Baskerville" w:hAnsi="Baskerville"/>
        </w:rPr>
        <w:t>S</w:t>
      </w:r>
      <w:r w:rsidR="007E3A81">
        <w:rPr>
          <w:rFonts w:ascii="Baskerville" w:hAnsi="Baskerville"/>
        </w:rPr>
        <w:t xml:space="preserve">et by throwing out the worlds in which Pat isn’t in town.  The resulting </w:t>
      </w:r>
      <w:r w:rsidR="00C505AB">
        <w:rPr>
          <w:rFonts w:ascii="Baskerville" w:hAnsi="Baskerville"/>
        </w:rPr>
        <w:t>Common Ground represents our new, more</w:t>
      </w:r>
      <w:r w:rsidR="003B04B4">
        <w:rPr>
          <w:rFonts w:ascii="Baskerville" w:hAnsi="Baskerville"/>
        </w:rPr>
        <w:t xml:space="preserve"> opinionated</w:t>
      </w:r>
      <w:r w:rsidR="00C505AB">
        <w:rPr>
          <w:rFonts w:ascii="Baskerville" w:hAnsi="Baskerville"/>
        </w:rPr>
        <w:t xml:space="preserve">, joint state of mind. </w:t>
      </w:r>
      <w:r w:rsidR="000A6AFF">
        <w:rPr>
          <w:rFonts w:ascii="Baskerville" w:hAnsi="Baskerville"/>
        </w:rPr>
        <w:t xml:space="preserve"> Thus, in Stalnaker’s story, t</w:t>
      </w:r>
      <w:r w:rsidR="00B43DBD">
        <w:rPr>
          <w:rFonts w:ascii="Baskerville" w:hAnsi="Baskerville"/>
        </w:rPr>
        <w:t>he</w:t>
      </w:r>
      <w:r w:rsidR="00347543">
        <w:rPr>
          <w:rFonts w:ascii="Baskerville" w:hAnsi="Baskerville"/>
        </w:rPr>
        <w:t xml:space="preserve"> reduction of </w:t>
      </w:r>
      <w:r w:rsidR="000A6AFF">
        <w:rPr>
          <w:rFonts w:ascii="Baskerville" w:hAnsi="Baskerville"/>
        </w:rPr>
        <w:t>the Context</w:t>
      </w:r>
      <w:r w:rsidR="00347543">
        <w:rPr>
          <w:rFonts w:ascii="Baskerville" w:hAnsi="Baskerville"/>
        </w:rPr>
        <w:t xml:space="preserve"> </w:t>
      </w:r>
      <w:r w:rsidR="000A6AFF">
        <w:rPr>
          <w:rFonts w:ascii="Baskerville" w:hAnsi="Baskerville"/>
        </w:rPr>
        <w:t>S</w:t>
      </w:r>
      <w:r w:rsidR="00347543">
        <w:rPr>
          <w:rFonts w:ascii="Baskerville" w:hAnsi="Baskerville"/>
        </w:rPr>
        <w:t>et gives us a way to model</w:t>
      </w:r>
      <w:r w:rsidR="00603CC2">
        <w:rPr>
          <w:rFonts w:ascii="Baskerville" w:hAnsi="Baskerville"/>
        </w:rPr>
        <w:t xml:space="preserve"> successful communication as</w:t>
      </w:r>
      <w:r w:rsidR="00347543">
        <w:rPr>
          <w:rFonts w:ascii="Baskerville" w:hAnsi="Baskerville"/>
        </w:rPr>
        <w:t xml:space="preserve"> </w:t>
      </w:r>
      <w:r w:rsidR="008B533B">
        <w:rPr>
          <w:rFonts w:ascii="Baskerville" w:hAnsi="Baskerville"/>
        </w:rPr>
        <w:t xml:space="preserve">the reduction in our </w:t>
      </w:r>
      <w:r w:rsidR="006D4744">
        <w:rPr>
          <w:rFonts w:ascii="Baskerville" w:hAnsi="Baskerville"/>
        </w:rPr>
        <w:t xml:space="preserve">joint </w:t>
      </w:r>
      <w:r w:rsidR="008B533B">
        <w:rPr>
          <w:rFonts w:ascii="Baskerville" w:hAnsi="Baskerville"/>
        </w:rPr>
        <w:t>uncertainty</w:t>
      </w:r>
      <w:r w:rsidR="000A6AFF">
        <w:rPr>
          <w:rFonts w:ascii="Baskerville" w:hAnsi="Baskerville"/>
        </w:rPr>
        <w:t xml:space="preserve">. </w:t>
      </w:r>
      <w:r w:rsidR="008B533B">
        <w:rPr>
          <w:rFonts w:ascii="Baskerville" w:hAnsi="Baskerville"/>
        </w:rPr>
        <w:t xml:space="preserve"> </w:t>
      </w:r>
      <w:r w:rsidR="00CB4F69">
        <w:rPr>
          <w:rFonts w:ascii="Baskerville" w:hAnsi="Baskerville"/>
        </w:rPr>
        <w:t xml:space="preserve"> </w:t>
      </w:r>
    </w:p>
    <w:p w14:paraId="595A8B1A" w14:textId="11A9F8B3" w:rsidR="0096275C" w:rsidRDefault="008B533B" w:rsidP="00183634">
      <w:pPr>
        <w:spacing w:line="480" w:lineRule="auto"/>
        <w:rPr>
          <w:rFonts w:ascii="Baskerville" w:hAnsi="Baskerville"/>
        </w:rPr>
      </w:pPr>
      <w:r>
        <w:rPr>
          <w:rFonts w:ascii="Baskerville" w:hAnsi="Baskerville"/>
        </w:rPr>
        <w:tab/>
      </w:r>
      <w:r w:rsidR="00B07921">
        <w:rPr>
          <w:rFonts w:ascii="Baskerville" w:hAnsi="Baskerville"/>
        </w:rPr>
        <w:t>Stalnaker’s model for representing and explaining communication has been enormously successful</w:t>
      </w:r>
      <w:r w:rsidR="002F5130">
        <w:rPr>
          <w:rFonts w:ascii="Baskerville" w:hAnsi="Baskerville"/>
        </w:rPr>
        <w:t xml:space="preserve">. </w:t>
      </w:r>
      <w:r w:rsidR="00A2000C">
        <w:rPr>
          <w:rFonts w:ascii="Baskerville" w:hAnsi="Baskerville"/>
        </w:rPr>
        <w:t xml:space="preserve">Yalcin’s </w:t>
      </w:r>
      <w:r w:rsidR="00C23BFC">
        <w:rPr>
          <w:rFonts w:ascii="Baskerville" w:hAnsi="Baskerville"/>
        </w:rPr>
        <w:t xml:space="preserve">proposal is set in the same tradition.  </w:t>
      </w:r>
      <w:r w:rsidR="00E12CBF">
        <w:rPr>
          <w:rFonts w:ascii="Baskerville" w:hAnsi="Baskerville"/>
        </w:rPr>
        <w:t xml:space="preserve">The Common Ground is but one way of modeling conversational states.  </w:t>
      </w:r>
      <w:r w:rsidR="00783273">
        <w:rPr>
          <w:rFonts w:ascii="Baskerville" w:hAnsi="Baskerville"/>
        </w:rPr>
        <w:t xml:space="preserve">Yalcin’s </w:t>
      </w:r>
      <w:r w:rsidR="00C0587E">
        <w:rPr>
          <w:rFonts w:ascii="Baskerville" w:hAnsi="Baskerville"/>
        </w:rPr>
        <w:t xml:space="preserve">states are another. </w:t>
      </w:r>
      <w:r w:rsidR="002F5130">
        <w:rPr>
          <w:rFonts w:ascii="Baskerville" w:hAnsi="Baskerville"/>
        </w:rPr>
        <w:t>The</w:t>
      </w:r>
      <w:r w:rsidR="00DB1804">
        <w:rPr>
          <w:rFonts w:ascii="Baskerville" w:hAnsi="Baskerville"/>
        </w:rPr>
        <w:t xml:space="preserve"> challenge for Yalcin is to identify </w:t>
      </w:r>
      <w:r w:rsidR="00915B12">
        <w:rPr>
          <w:rFonts w:ascii="Baskerville" w:hAnsi="Baskerville"/>
        </w:rPr>
        <w:t>a</w:t>
      </w:r>
      <w:r w:rsidR="00C0587E">
        <w:rPr>
          <w:rFonts w:ascii="Baskerville" w:hAnsi="Baskerville"/>
        </w:rPr>
        <w:t>n Expressivist-friendly</w:t>
      </w:r>
      <w:r w:rsidR="00DB1804">
        <w:rPr>
          <w:rFonts w:ascii="Baskerville" w:hAnsi="Baskerville"/>
        </w:rPr>
        <w:t xml:space="preserve"> structure of a conversational state</w:t>
      </w:r>
      <w:r w:rsidR="00A02FD1">
        <w:rPr>
          <w:rFonts w:ascii="Baskerville" w:hAnsi="Baskerville"/>
        </w:rPr>
        <w:t xml:space="preserve"> that is rich enough to adequately represent the way </w:t>
      </w:r>
      <w:r w:rsidR="00C0587E">
        <w:rPr>
          <w:rFonts w:ascii="Baskerville" w:hAnsi="Baskerville"/>
        </w:rPr>
        <w:t xml:space="preserve">in </w:t>
      </w:r>
      <w:r w:rsidR="00A02FD1">
        <w:rPr>
          <w:rFonts w:ascii="Baskerville" w:hAnsi="Baskerville"/>
        </w:rPr>
        <w:t>which we become more jointly opinionated when we accept an utterance of a mixed disjunction like (1</w:t>
      </w:r>
      <w:r w:rsidR="00D512C5">
        <w:rPr>
          <w:rFonts w:ascii="Baskerville" w:hAnsi="Baskerville"/>
        </w:rPr>
        <w:t>0</w:t>
      </w:r>
      <w:r w:rsidR="00A02FD1">
        <w:rPr>
          <w:rFonts w:ascii="Baskerville" w:hAnsi="Baskerville"/>
        </w:rPr>
        <w:t>) into a conversational record.</w:t>
      </w:r>
      <w:r w:rsidR="002F5130">
        <w:rPr>
          <w:rFonts w:ascii="Baskerville" w:hAnsi="Baskerville"/>
        </w:rPr>
        <w:t xml:space="preserve"> </w:t>
      </w:r>
      <w:r>
        <w:rPr>
          <w:rFonts w:ascii="Baskerville" w:hAnsi="Baskerville"/>
        </w:rPr>
        <w:t xml:space="preserve"> </w:t>
      </w:r>
      <w:r w:rsidR="008574EC">
        <w:rPr>
          <w:rFonts w:ascii="Baskerville" w:hAnsi="Baskerville"/>
        </w:rPr>
        <w:t xml:space="preserve">Borrowing Stalnaker’s idea of using sets to represent uncertain states of </w:t>
      </w:r>
      <w:r w:rsidR="00122820">
        <w:rPr>
          <w:rFonts w:ascii="Baskerville" w:hAnsi="Baskerville"/>
        </w:rPr>
        <w:t xml:space="preserve">mind, I suggest that the fix for </w:t>
      </w:r>
      <w:r w:rsidR="005C0BCD">
        <w:rPr>
          <w:rFonts w:ascii="Baskerville" w:hAnsi="Baskerville"/>
        </w:rPr>
        <w:t xml:space="preserve">update </w:t>
      </w:r>
      <w:r w:rsidR="00122820">
        <w:rPr>
          <w:rFonts w:ascii="Baskerville" w:hAnsi="Baskerville"/>
        </w:rPr>
        <w:t xml:space="preserve">problem </w:t>
      </w:r>
      <w:r w:rsidR="005C0BCD">
        <w:rPr>
          <w:rFonts w:ascii="Baskerville" w:hAnsi="Baskerville"/>
        </w:rPr>
        <w:t>for</w:t>
      </w:r>
      <w:r w:rsidR="00122820">
        <w:rPr>
          <w:rFonts w:ascii="Baskerville" w:hAnsi="Baskerville"/>
        </w:rPr>
        <w:t xml:space="preserve"> Yalcin’s </w:t>
      </w:r>
      <w:r w:rsidR="00183634">
        <w:rPr>
          <w:rFonts w:ascii="Baskerville" w:hAnsi="Baskerville"/>
        </w:rPr>
        <w:t xml:space="preserve">pragmatic theory is to model conversational states not by &lt;s, H&gt; pairs, but by sets of them. </w:t>
      </w:r>
      <w:r w:rsidR="00205D20">
        <w:rPr>
          <w:rFonts w:ascii="Baskerville" w:hAnsi="Baskerville"/>
        </w:rPr>
        <w:t xml:space="preserve"> This will give us the structure needed to avoid con</w:t>
      </w:r>
      <w:r w:rsidR="002970C3">
        <w:rPr>
          <w:rFonts w:ascii="Baskerville" w:hAnsi="Baskerville"/>
        </w:rPr>
        <w:t>flating the update for (1</w:t>
      </w:r>
      <w:r w:rsidR="00D512C5">
        <w:rPr>
          <w:rFonts w:ascii="Baskerville" w:hAnsi="Baskerville"/>
        </w:rPr>
        <w:t>0</w:t>
      </w:r>
      <w:r w:rsidR="002970C3">
        <w:rPr>
          <w:rFonts w:ascii="Baskerville" w:hAnsi="Baskerville"/>
        </w:rPr>
        <w:t>) with the option to update either (</w:t>
      </w:r>
      <w:r w:rsidR="00D512C5">
        <w:rPr>
          <w:rFonts w:ascii="Baskerville" w:hAnsi="Baskerville"/>
        </w:rPr>
        <w:t>8</w:t>
      </w:r>
      <w:r w:rsidR="002970C3">
        <w:rPr>
          <w:rFonts w:ascii="Baskerville" w:hAnsi="Baskerville"/>
        </w:rPr>
        <w:t>) or (</w:t>
      </w:r>
      <w:r w:rsidR="00D512C5">
        <w:rPr>
          <w:rFonts w:ascii="Baskerville" w:hAnsi="Baskerville"/>
        </w:rPr>
        <w:t>9</w:t>
      </w:r>
      <w:r w:rsidR="002970C3">
        <w:rPr>
          <w:rFonts w:ascii="Baskerville" w:hAnsi="Baskerville"/>
        </w:rPr>
        <w:t xml:space="preserve">). </w:t>
      </w:r>
      <w:r w:rsidR="000D0549">
        <w:rPr>
          <w:rFonts w:ascii="Baskerville" w:hAnsi="Baskerville"/>
        </w:rPr>
        <w:t xml:space="preserve"> </w:t>
      </w:r>
    </w:p>
    <w:p w14:paraId="5D453545" w14:textId="2D4CA476" w:rsidR="005F7BCA" w:rsidRPr="00BC3E65" w:rsidRDefault="00206C29" w:rsidP="004D458E">
      <w:pPr>
        <w:spacing w:line="480" w:lineRule="auto"/>
        <w:ind w:firstLine="720"/>
        <w:rPr>
          <w:rFonts w:ascii="Baskerville" w:hAnsi="Baskerville"/>
        </w:rPr>
      </w:pPr>
      <w:r>
        <w:rPr>
          <w:rFonts w:ascii="Baskerville" w:hAnsi="Baskerville"/>
        </w:rPr>
        <w:t>Let</w:t>
      </w:r>
      <w:r w:rsidR="0068085A">
        <w:rPr>
          <w:rFonts w:ascii="Baskerville" w:hAnsi="Baskerville"/>
        </w:rPr>
        <w:t xml:space="preserve">’s see how this revision to Yalcin’s proposal </w:t>
      </w:r>
      <w:r w:rsidR="00387972">
        <w:rPr>
          <w:rFonts w:ascii="Baskerville" w:hAnsi="Baskerville"/>
        </w:rPr>
        <w:t>fixes Starr’s challenge. We n</w:t>
      </w:r>
      <w:r>
        <w:rPr>
          <w:rFonts w:ascii="Baskerville" w:hAnsi="Baskerville"/>
        </w:rPr>
        <w:t>ow represent a conversational state C in Yalcin’s framework as a set of &lt;s</w:t>
      </w:r>
      <w:r w:rsidRPr="00CA6511">
        <w:rPr>
          <w:rFonts w:ascii="Baskerville" w:hAnsi="Baskerville"/>
          <w:vertAlign w:val="subscript"/>
        </w:rPr>
        <w:t>i</w:t>
      </w:r>
      <w:r>
        <w:rPr>
          <w:rFonts w:ascii="Baskerville" w:hAnsi="Baskerville"/>
        </w:rPr>
        <w:t>, H</w:t>
      </w:r>
      <w:r w:rsidRPr="00CA6511">
        <w:rPr>
          <w:rFonts w:ascii="Baskerville" w:hAnsi="Baskerville"/>
          <w:vertAlign w:val="subscript"/>
        </w:rPr>
        <w:t>j</w:t>
      </w:r>
      <w:r>
        <w:rPr>
          <w:rFonts w:ascii="Baskerville" w:hAnsi="Baskerville"/>
        </w:rPr>
        <w:t xml:space="preserve">&gt; pairs.  Call each such pair a “substate” of C. </w:t>
      </w:r>
      <w:r w:rsidR="005F7BCA">
        <w:rPr>
          <w:rFonts w:ascii="Baskerville" w:hAnsi="Baskerville"/>
        </w:rPr>
        <w:t xml:space="preserve">The pragmatic function of a deontic sentence </w:t>
      </w:r>
      <w:r w:rsidR="005F7BCA">
        <w:rPr>
          <w:rFonts w:ascii="Baskerville" w:hAnsi="Baskerville"/>
        </w:rPr>
        <w:sym w:font="Symbol" w:char="F06A"/>
      </w:r>
      <w:r w:rsidR="005F7BCA">
        <w:rPr>
          <w:rFonts w:ascii="Baskerville" w:hAnsi="Baskerville"/>
        </w:rPr>
        <w:t xml:space="preserve"> is now to add a constraint to each of the hyperplans </w:t>
      </w:r>
      <w:r w:rsidR="005F7BCA" w:rsidRPr="002A72F2">
        <w:rPr>
          <w:rFonts w:ascii="Baskerville" w:hAnsi="Baskerville"/>
          <w:i/>
          <w:iCs/>
        </w:rPr>
        <w:t>h</w:t>
      </w:r>
      <w:r w:rsidR="005F7BCA">
        <w:rPr>
          <w:rFonts w:ascii="Baskerville" w:hAnsi="Baskerville"/>
        </w:rPr>
        <w:t xml:space="preserve"> in </w:t>
      </w:r>
      <w:r w:rsidR="005F7BCA" w:rsidRPr="00CE661C">
        <w:rPr>
          <w:rFonts w:ascii="Baskerville" w:hAnsi="Baskerville"/>
        </w:rPr>
        <w:t>H</w:t>
      </w:r>
      <w:r w:rsidR="005F7BCA">
        <w:rPr>
          <w:rFonts w:ascii="Baskerville" w:hAnsi="Baskerville"/>
          <w:vertAlign w:val="subscript"/>
        </w:rPr>
        <w:t>j</w:t>
      </w:r>
      <w:r w:rsidR="005F7BCA">
        <w:rPr>
          <w:rFonts w:ascii="Baskerville" w:hAnsi="Baskerville"/>
        </w:rPr>
        <w:t>, for each substate &lt;s</w:t>
      </w:r>
      <w:r w:rsidR="005F7BCA" w:rsidRPr="00CA6511">
        <w:rPr>
          <w:rFonts w:ascii="Baskerville" w:hAnsi="Baskerville"/>
          <w:vertAlign w:val="subscript"/>
        </w:rPr>
        <w:t>i</w:t>
      </w:r>
      <w:r w:rsidR="005F7BCA">
        <w:rPr>
          <w:rFonts w:ascii="Baskerville" w:hAnsi="Baskerville"/>
        </w:rPr>
        <w:t>, H</w:t>
      </w:r>
      <w:r w:rsidR="005F7BCA" w:rsidRPr="00CA6511">
        <w:rPr>
          <w:rFonts w:ascii="Baskerville" w:hAnsi="Baskerville"/>
          <w:vertAlign w:val="subscript"/>
        </w:rPr>
        <w:t>j</w:t>
      </w:r>
      <w:r w:rsidR="005F7BCA">
        <w:rPr>
          <w:rFonts w:ascii="Baskerville" w:hAnsi="Baskerville"/>
        </w:rPr>
        <w:t xml:space="preserve">&gt;.  The pragmatic function of a </w:t>
      </w:r>
      <w:r w:rsidR="00A63C9B">
        <w:rPr>
          <w:rFonts w:ascii="Baskerville" w:hAnsi="Baskerville"/>
        </w:rPr>
        <w:t xml:space="preserve">representational </w:t>
      </w:r>
      <w:r w:rsidR="005F7BCA">
        <w:rPr>
          <w:rFonts w:ascii="Baskerville" w:hAnsi="Baskerville"/>
        </w:rPr>
        <w:t xml:space="preserve">sentence </w:t>
      </w:r>
      <w:r w:rsidR="005F7BCA">
        <w:rPr>
          <w:rFonts w:ascii="Baskerville" w:hAnsi="Baskerville"/>
        </w:rPr>
        <w:sym w:font="Symbol" w:char="F06A"/>
      </w:r>
      <w:r w:rsidR="005F7BCA">
        <w:rPr>
          <w:rFonts w:ascii="Baskerville" w:hAnsi="Baskerville"/>
        </w:rPr>
        <w:t xml:space="preserve"> is to eliminate worlds from </w:t>
      </w:r>
      <w:r w:rsidR="005F7BCA" w:rsidRPr="00A54126">
        <w:rPr>
          <w:rFonts w:ascii="Baskerville" w:hAnsi="Baskerville"/>
          <w:i/>
          <w:iCs/>
        </w:rPr>
        <w:t>s</w:t>
      </w:r>
      <w:r w:rsidR="005F7BCA" w:rsidRPr="00D97172">
        <w:rPr>
          <w:rFonts w:ascii="Baskerville" w:hAnsi="Baskerville"/>
          <w:i/>
          <w:iCs/>
          <w:vertAlign w:val="subscript"/>
        </w:rPr>
        <w:t>i</w:t>
      </w:r>
      <w:r w:rsidR="005F7BCA" w:rsidRPr="00A54126">
        <w:rPr>
          <w:rFonts w:ascii="Baskerville" w:hAnsi="Baskerville"/>
          <w:i/>
          <w:iCs/>
        </w:rPr>
        <w:t xml:space="preserve"> </w:t>
      </w:r>
      <w:r w:rsidR="005F7BCA">
        <w:rPr>
          <w:rFonts w:ascii="Baskerville" w:hAnsi="Baskerville"/>
        </w:rPr>
        <w:t>in each substate &lt;s</w:t>
      </w:r>
      <w:r w:rsidR="005F7BCA" w:rsidRPr="00CA6511">
        <w:rPr>
          <w:rFonts w:ascii="Baskerville" w:hAnsi="Baskerville"/>
          <w:vertAlign w:val="subscript"/>
        </w:rPr>
        <w:t>i</w:t>
      </w:r>
      <w:r w:rsidR="005F7BCA">
        <w:rPr>
          <w:rFonts w:ascii="Baskerville" w:hAnsi="Baskerville"/>
        </w:rPr>
        <w:t>, H</w:t>
      </w:r>
      <w:r w:rsidR="005F7BCA" w:rsidRPr="00CA6511">
        <w:rPr>
          <w:rFonts w:ascii="Baskerville" w:hAnsi="Baskerville"/>
          <w:vertAlign w:val="subscript"/>
        </w:rPr>
        <w:t>j</w:t>
      </w:r>
      <w:r w:rsidR="005F7BCA">
        <w:rPr>
          <w:rFonts w:ascii="Baskerville" w:hAnsi="Baskerville"/>
        </w:rPr>
        <w:t>&gt; that are incompatible with its content.   We may now build the overall conversational update associated with the use of a sentence like (1</w:t>
      </w:r>
      <w:r w:rsidR="00D512C5">
        <w:rPr>
          <w:rFonts w:ascii="Baskerville" w:hAnsi="Baskerville"/>
        </w:rPr>
        <w:t>0</w:t>
      </w:r>
      <w:r w:rsidR="005F7BCA">
        <w:rPr>
          <w:rFonts w:ascii="Baskerville" w:hAnsi="Baskerville"/>
        </w:rPr>
        <w:t xml:space="preserve">) </w:t>
      </w:r>
      <w:r w:rsidR="005F7BCA" w:rsidRPr="00BC3E65">
        <w:rPr>
          <w:rFonts w:ascii="Baskerville" w:hAnsi="Baskerville"/>
        </w:rPr>
        <w:t xml:space="preserve">out of the updates associated with each disjunct and their disjunction. </w:t>
      </w:r>
      <w:r w:rsidR="004D458E">
        <w:rPr>
          <w:rFonts w:ascii="Baskerville" w:hAnsi="Baskerville"/>
        </w:rPr>
        <w:t>T</w:t>
      </w:r>
      <w:r w:rsidR="005F7BCA" w:rsidRPr="00BC3E65">
        <w:rPr>
          <w:rFonts w:ascii="Baskerville" w:hAnsi="Baskerville"/>
        </w:rPr>
        <w:t>he conditions</w:t>
      </w:r>
      <w:r w:rsidR="005F7BCA">
        <w:rPr>
          <w:rFonts w:ascii="Baskerville" w:hAnsi="Baskerville"/>
        </w:rPr>
        <w:t xml:space="preserve"> on</w:t>
      </w:r>
      <w:r w:rsidR="005F7BCA" w:rsidRPr="00BC3E65">
        <w:rPr>
          <w:rFonts w:ascii="Baskerville" w:hAnsi="Baskerville"/>
        </w:rPr>
        <w:t xml:space="preserve"> a</w:t>
      </w:r>
      <w:r w:rsidR="005F7BCA">
        <w:rPr>
          <w:rFonts w:ascii="Baskerville" w:hAnsi="Baskerville"/>
        </w:rPr>
        <w:t xml:space="preserve">n updated </w:t>
      </w:r>
      <w:r w:rsidR="005F7BCA" w:rsidRPr="00BC3E65">
        <w:rPr>
          <w:rFonts w:ascii="Baskerville" w:hAnsi="Baskerville"/>
        </w:rPr>
        <w:t>conversational state that accepts (1</w:t>
      </w:r>
      <w:r w:rsidR="00D512C5">
        <w:rPr>
          <w:rFonts w:ascii="Baskerville" w:hAnsi="Baskerville"/>
        </w:rPr>
        <w:t>0</w:t>
      </w:r>
      <w:r w:rsidR="005F7BCA" w:rsidRPr="00BC3E65">
        <w:rPr>
          <w:rFonts w:ascii="Baskerville" w:hAnsi="Baskerville"/>
        </w:rPr>
        <w:t>)</w:t>
      </w:r>
      <w:r w:rsidR="005F7BCA">
        <w:rPr>
          <w:rFonts w:ascii="Baskerville" w:hAnsi="Baskerville"/>
        </w:rPr>
        <w:t xml:space="preserve"> in this revised framework</w:t>
      </w:r>
      <w:r w:rsidR="00DC5859">
        <w:rPr>
          <w:rFonts w:ascii="Baskerville" w:hAnsi="Baskerville"/>
        </w:rPr>
        <w:t xml:space="preserve"> will be the following</w:t>
      </w:r>
      <w:r w:rsidR="005F7BCA" w:rsidRPr="00BC3E65">
        <w:rPr>
          <w:rFonts w:ascii="Baskerville" w:hAnsi="Baskerville"/>
        </w:rPr>
        <w:t>. Letting p=Pat is in town and q=Alex skateboards,</w:t>
      </w:r>
    </w:p>
    <w:p w14:paraId="43198B4E" w14:textId="77777777" w:rsidR="005F7BCA" w:rsidRDefault="005F7BCA" w:rsidP="005F7BCA">
      <w:pPr>
        <w:pStyle w:val="ListParagraph"/>
        <w:numPr>
          <w:ilvl w:val="0"/>
          <w:numId w:val="16"/>
        </w:numPr>
        <w:spacing w:line="480" w:lineRule="auto"/>
        <w:rPr>
          <w:rFonts w:ascii="Baskerville" w:hAnsi="Baskerville"/>
        </w:rPr>
      </w:pPr>
      <w:r>
        <w:rPr>
          <w:rFonts w:ascii="Baskerville" w:hAnsi="Baskerville"/>
        </w:rPr>
        <w:t xml:space="preserve">“Pat is in town” is accepted by any conversational state </w:t>
      </w:r>
      <w:r w:rsidRPr="00B70F92">
        <w:rPr>
          <w:rFonts w:ascii="Baskerville" w:hAnsi="Baskerville"/>
          <w:i/>
          <w:iCs/>
        </w:rPr>
        <w:t>C</w:t>
      </w:r>
      <w:r>
        <w:rPr>
          <w:rFonts w:ascii="Baskerville" w:hAnsi="Baskerville"/>
        </w:rPr>
        <w:t xml:space="preserve"> such that each s</w:t>
      </w:r>
      <w:r w:rsidRPr="00EB4D90">
        <w:rPr>
          <w:rFonts w:ascii="Baskerville" w:hAnsi="Baskerville"/>
          <w:vertAlign w:val="subscript"/>
        </w:rPr>
        <w:t>i</w:t>
      </w:r>
      <w:r>
        <w:rPr>
          <w:rFonts w:ascii="Baskerville" w:hAnsi="Baskerville"/>
        </w:rPr>
        <w:t xml:space="preserve"> in each substate &lt;s</w:t>
      </w:r>
      <w:r w:rsidRPr="00CA6511">
        <w:rPr>
          <w:rFonts w:ascii="Baskerville" w:hAnsi="Baskerville"/>
          <w:vertAlign w:val="subscript"/>
        </w:rPr>
        <w:t>i</w:t>
      </w:r>
      <w:r>
        <w:rPr>
          <w:rFonts w:ascii="Baskerville" w:hAnsi="Baskerville"/>
        </w:rPr>
        <w:t>, H</w:t>
      </w:r>
      <w:r w:rsidRPr="00CA6511">
        <w:rPr>
          <w:rFonts w:ascii="Baskerville" w:hAnsi="Baskerville"/>
          <w:vertAlign w:val="subscript"/>
        </w:rPr>
        <w:t>j</w:t>
      </w:r>
      <w:r>
        <w:rPr>
          <w:rFonts w:ascii="Baskerville" w:hAnsi="Baskerville"/>
        </w:rPr>
        <w:t xml:space="preserve">&gt; is such that </w:t>
      </w:r>
      <w:r w:rsidRPr="0076765F">
        <w:rPr>
          <w:rFonts w:ascii="Baskerville" w:hAnsi="Baskerville"/>
          <w:i/>
          <w:iCs/>
        </w:rPr>
        <w:t>s</w:t>
      </w:r>
      <w:r w:rsidRPr="0087268D">
        <w:rPr>
          <w:rFonts w:ascii="Baskerville" w:hAnsi="Baskerville"/>
          <w:i/>
          <w:iCs/>
          <w:vertAlign w:val="subscript"/>
        </w:rPr>
        <w:t>i</w:t>
      </w:r>
      <w:r>
        <w:rPr>
          <w:rFonts w:ascii="Baskerville" w:hAnsi="Baskerville"/>
        </w:rPr>
        <w:t xml:space="preserve"> </w:t>
      </w:r>
      <w:r>
        <w:rPr>
          <w:rFonts w:ascii="Baskerville" w:hAnsi="Baskerville"/>
        </w:rPr>
        <w:sym w:font="Symbol" w:char="F0CD"/>
      </w:r>
      <w:r>
        <w:rPr>
          <w:rFonts w:ascii="Baskerville" w:hAnsi="Baskerville"/>
        </w:rPr>
        <w:t xml:space="preserve"> p. </w:t>
      </w:r>
    </w:p>
    <w:p w14:paraId="4602171D" w14:textId="77777777" w:rsidR="005F7BCA" w:rsidRDefault="005F7BCA" w:rsidP="005F7BCA">
      <w:pPr>
        <w:pStyle w:val="ListParagraph"/>
        <w:numPr>
          <w:ilvl w:val="0"/>
          <w:numId w:val="16"/>
        </w:numPr>
        <w:spacing w:line="480" w:lineRule="auto"/>
        <w:rPr>
          <w:rFonts w:ascii="Baskerville" w:hAnsi="Baskerville"/>
        </w:rPr>
      </w:pPr>
      <w:r>
        <w:rPr>
          <w:rFonts w:ascii="Baskerville" w:hAnsi="Baskerville"/>
        </w:rPr>
        <w:t>“Alex may skateboard” is accepted by any conversational state C such that for each substate &lt;s</w:t>
      </w:r>
      <w:r w:rsidRPr="00CA6511">
        <w:rPr>
          <w:rFonts w:ascii="Baskerville" w:hAnsi="Baskerville"/>
          <w:vertAlign w:val="subscript"/>
        </w:rPr>
        <w:t>i</w:t>
      </w:r>
      <w:r>
        <w:rPr>
          <w:rFonts w:ascii="Baskerville" w:hAnsi="Baskerville"/>
        </w:rPr>
        <w:t>, H</w:t>
      </w:r>
      <w:r w:rsidRPr="00CA6511">
        <w:rPr>
          <w:rFonts w:ascii="Baskerville" w:hAnsi="Baskerville"/>
          <w:vertAlign w:val="subscript"/>
        </w:rPr>
        <w:t>j</w:t>
      </w:r>
      <w:r>
        <w:rPr>
          <w:rFonts w:ascii="Baskerville" w:hAnsi="Baskerville"/>
        </w:rPr>
        <w:t xml:space="preserve">&gt;, each </w:t>
      </w:r>
      <w:r w:rsidRPr="0058344E">
        <w:rPr>
          <w:rFonts w:ascii="Baskerville" w:hAnsi="Baskerville"/>
          <w:i/>
          <w:iCs/>
        </w:rPr>
        <w:t>h</w:t>
      </w:r>
      <w:r>
        <w:rPr>
          <w:rFonts w:ascii="Baskerville" w:hAnsi="Baskerville"/>
        </w:rPr>
        <w:t xml:space="preserve"> </w:t>
      </w:r>
      <w:r>
        <w:rPr>
          <w:rFonts w:ascii="Baskerville" w:hAnsi="Baskerville"/>
        </w:rPr>
        <w:sym w:font="Symbol" w:char="F0CE"/>
      </w:r>
      <w:r>
        <w:rPr>
          <w:rFonts w:ascii="Baskerville" w:hAnsi="Baskerville"/>
        </w:rPr>
        <w:t xml:space="preserve"> H</w:t>
      </w:r>
      <w:r w:rsidRPr="00073534">
        <w:rPr>
          <w:rFonts w:ascii="Baskerville" w:hAnsi="Baskerville"/>
          <w:vertAlign w:val="subscript"/>
        </w:rPr>
        <w:t>j</w:t>
      </w:r>
      <w:r>
        <w:rPr>
          <w:rFonts w:ascii="Baskerville" w:hAnsi="Baskerville"/>
        </w:rPr>
        <w:t xml:space="preserve"> is such that </w:t>
      </w:r>
      <w:r w:rsidRPr="00395DC8">
        <w:rPr>
          <w:rFonts w:ascii="Baskerville" w:hAnsi="Baskerville"/>
          <w:i/>
          <w:iCs/>
        </w:rPr>
        <w:t>h</w:t>
      </w:r>
      <w:r>
        <w:rPr>
          <w:rFonts w:ascii="Baskerville" w:hAnsi="Baskerville"/>
        </w:rPr>
        <w:t>(</w:t>
      </w:r>
      <w:r w:rsidRPr="00395DC8">
        <w:rPr>
          <w:rFonts w:ascii="Baskerville" w:hAnsi="Baskerville"/>
          <w:i/>
          <w:iCs/>
        </w:rPr>
        <w:t>s</w:t>
      </w:r>
      <w:r w:rsidRPr="007E4547">
        <w:rPr>
          <w:rFonts w:ascii="Baskerville" w:hAnsi="Baskerville"/>
          <w:i/>
          <w:iCs/>
          <w:vertAlign w:val="subscript"/>
        </w:rPr>
        <w:t>i</w:t>
      </w:r>
      <w:r>
        <w:rPr>
          <w:rFonts w:ascii="Baskerville" w:hAnsi="Baskerville"/>
        </w:rPr>
        <w:t xml:space="preserve">) </w:t>
      </w:r>
      <w:r>
        <w:rPr>
          <w:rFonts w:ascii="Baskerville" w:hAnsi="Baskerville"/>
        </w:rPr>
        <w:sym w:font="Symbol" w:char="F0C7"/>
      </w:r>
      <w:r>
        <w:rPr>
          <w:rFonts w:ascii="Baskerville" w:hAnsi="Baskerville"/>
        </w:rPr>
        <w:t xml:space="preserve"> q is non-empty. </w:t>
      </w:r>
    </w:p>
    <w:p w14:paraId="593D7CF7" w14:textId="4D3CC1A9" w:rsidR="005F7BCA" w:rsidRPr="00817366" w:rsidRDefault="005F7BCA" w:rsidP="005F7BCA">
      <w:pPr>
        <w:pStyle w:val="ListParagraph"/>
        <w:numPr>
          <w:ilvl w:val="0"/>
          <w:numId w:val="16"/>
        </w:numPr>
        <w:spacing w:line="480" w:lineRule="auto"/>
        <w:rPr>
          <w:rFonts w:ascii="Baskerville" w:hAnsi="Baskerville"/>
        </w:rPr>
      </w:pPr>
      <w:r>
        <w:rPr>
          <w:rFonts w:ascii="Baskerville" w:hAnsi="Baskerville"/>
        </w:rPr>
        <w:t>(1</w:t>
      </w:r>
      <w:r w:rsidR="00DA1269">
        <w:rPr>
          <w:rFonts w:ascii="Baskerville" w:hAnsi="Baskerville"/>
        </w:rPr>
        <w:t>0</w:t>
      </w:r>
      <w:r>
        <w:rPr>
          <w:rFonts w:ascii="Baskerville" w:hAnsi="Baskerville"/>
        </w:rPr>
        <w:t xml:space="preserve">) is accepted by any conversational state C which is a union of substates meeting either (i) or (ii). </w:t>
      </w:r>
    </w:p>
    <w:p w14:paraId="640844F3" w14:textId="75959344" w:rsidR="00863FD8" w:rsidRDefault="0071186A" w:rsidP="005F7BCA">
      <w:pPr>
        <w:spacing w:line="480" w:lineRule="auto"/>
        <w:rPr>
          <w:rFonts w:ascii="Baskerville" w:hAnsi="Baskerville"/>
        </w:rPr>
      </w:pPr>
      <w:r>
        <w:rPr>
          <w:rFonts w:ascii="Baskerville" w:hAnsi="Baskerville"/>
        </w:rPr>
        <w:t>On this proposal, (1</w:t>
      </w:r>
      <w:r w:rsidR="00D512C5">
        <w:rPr>
          <w:rFonts w:ascii="Baskerville" w:hAnsi="Baskerville"/>
        </w:rPr>
        <w:t>0</w:t>
      </w:r>
      <w:r>
        <w:rPr>
          <w:rFonts w:ascii="Baskerville" w:hAnsi="Baskerville"/>
        </w:rPr>
        <w:t xml:space="preserve">) has an update effect on a conversational state that is not equivalent </w:t>
      </w:r>
      <w:r w:rsidR="00864760">
        <w:rPr>
          <w:rFonts w:ascii="Baskerville" w:hAnsi="Baskerville"/>
        </w:rPr>
        <w:t>to the option of updating with either (</w:t>
      </w:r>
      <w:r w:rsidR="00D512C5">
        <w:rPr>
          <w:rFonts w:ascii="Baskerville" w:hAnsi="Baskerville"/>
        </w:rPr>
        <w:t>8</w:t>
      </w:r>
      <w:r w:rsidR="00864760">
        <w:rPr>
          <w:rFonts w:ascii="Baskerville" w:hAnsi="Baskerville"/>
        </w:rPr>
        <w:t>) or (</w:t>
      </w:r>
      <w:r w:rsidR="00D512C5">
        <w:rPr>
          <w:rFonts w:ascii="Baskerville" w:hAnsi="Baskerville"/>
        </w:rPr>
        <w:t>9</w:t>
      </w:r>
      <w:r w:rsidR="00864760">
        <w:rPr>
          <w:rFonts w:ascii="Baskerville" w:hAnsi="Baskerville"/>
        </w:rPr>
        <w:t xml:space="preserve">).  To see this, note that the conversational state, C’, that results </w:t>
      </w:r>
      <w:r w:rsidR="00300910">
        <w:rPr>
          <w:rFonts w:ascii="Baskerville" w:hAnsi="Baskerville"/>
        </w:rPr>
        <w:t>from this proposed update will include both</w:t>
      </w:r>
      <w:r w:rsidR="000F1B4B">
        <w:rPr>
          <w:rFonts w:ascii="Baskerville" w:hAnsi="Baskerville"/>
        </w:rPr>
        <w:t xml:space="preserve"> substate</w:t>
      </w:r>
      <w:r w:rsidR="0044341E">
        <w:rPr>
          <w:rFonts w:ascii="Baskerville" w:hAnsi="Baskerville"/>
        </w:rPr>
        <w:t>s</w:t>
      </w:r>
      <w:r w:rsidR="000F1B4B">
        <w:rPr>
          <w:rFonts w:ascii="Baskerville" w:hAnsi="Baskerville"/>
        </w:rPr>
        <w:t xml:space="preserve"> </w:t>
      </w:r>
      <w:r w:rsidR="00E464FA">
        <w:rPr>
          <w:rFonts w:ascii="Baskerville" w:hAnsi="Baskerville"/>
        </w:rPr>
        <w:t>at which Pat is in town and Alex’s skateboarding is impermissible and one</w:t>
      </w:r>
      <w:r w:rsidR="0044341E">
        <w:rPr>
          <w:rFonts w:ascii="Baskerville" w:hAnsi="Baskerville"/>
        </w:rPr>
        <w:t>s</w:t>
      </w:r>
      <w:r w:rsidR="00E464FA">
        <w:rPr>
          <w:rFonts w:ascii="Baskerville" w:hAnsi="Baskerville"/>
        </w:rPr>
        <w:t xml:space="preserve"> at which Pat is not in town and Alex’s skateboarding is.  This means that C’ </w:t>
      </w:r>
      <w:r w:rsidR="00863FD8">
        <w:rPr>
          <w:rFonts w:ascii="Baskerville" w:hAnsi="Baskerville"/>
        </w:rPr>
        <w:t>does not encode either the update associated with (</w:t>
      </w:r>
      <w:r w:rsidR="0044341E">
        <w:rPr>
          <w:rFonts w:ascii="Baskerville" w:hAnsi="Baskerville"/>
        </w:rPr>
        <w:t>8</w:t>
      </w:r>
      <w:r w:rsidR="00863FD8">
        <w:rPr>
          <w:rFonts w:ascii="Baskerville" w:hAnsi="Baskerville"/>
        </w:rPr>
        <w:t>) or with (</w:t>
      </w:r>
      <w:r w:rsidR="0044341E">
        <w:rPr>
          <w:rFonts w:ascii="Baskerville" w:hAnsi="Baskerville"/>
        </w:rPr>
        <w:t>9</w:t>
      </w:r>
      <w:r w:rsidR="00863FD8">
        <w:rPr>
          <w:rFonts w:ascii="Baskerville" w:hAnsi="Baskerville"/>
        </w:rPr>
        <w:t xml:space="preserve">)—it is less opinionated than that. </w:t>
      </w:r>
    </w:p>
    <w:p w14:paraId="26EFE9DF" w14:textId="2F65F208" w:rsidR="005F7BCA" w:rsidRDefault="005F7BCA" w:rsidP="00260B72">
      <w:pPr>
        <w:spacing w:line="480" w:lineRule="auto"/>
        <w:ind w:firstLine="720"/>
        <w:rPr>
          <w:rFonts w:ascii="Baskerville" w:hAnsi="Baskerville"/>
        </w:rPr>
      </w:pPr>
      <w:r>
        <w:rPr>
          <w:rFonts w:ascii="Baskerville" w:hAnsi="Baskerville"/>
        </w:rPr>
        <w:t xml:space="preserve">Starr’s objection to this sort of solution on behalf of the pragmatic </w:t>
      </w:r>
      <w:r w:rsidR="006445FD">
        <w:rPr>
          <w:rFonts w:ascii="Baskerville" w:hAnsi="Baskerville"/>
        </w:rPr>
        <w:t>E</w:t>
      </w:r>
      <w:r>
        <w:rPr>
          <w:rFonts w:ascii="Baskerville" w:hAnsi="Baskerville"/>
        </w:rPr>
        <w:t>xpressivist seems to be that it that would give “or” a wholly pragmatic meaning</w:t>
      </w:r>
      <w:r w:rsidR="00574C69">
        <w:rPr>
          <w:rFonts w:ascii="Baskerville" w:hAnsi="Baskerville"/>
        </w:rPr>
        <w:t xml:space="preserve"> (2016: 374).</w:t>
      </w:r>
      <w:r w:rsidRPr="00260B72">
        <w:rPr>
          <w:rFonts w:ascii="Baskerville" w:hAnsi="Baskerville"/>
          <w:b/>
          <w:bCs/>
        </w:rPr>
        <w:t xml:space="preserve"> </w:t>
      </w:r>
      <w:r>
        <w:rPr>
          <w:rFonts w:ascii="Baskerville" w:hAnsi="Baskerville"/>
        </w:rPr>
        <w:t xml:space="preserve"> But this is not so.  It gives “or” a pragmatic conversational effect that is compatible with </w:t>
      </w:r>
      <w:r w:rsidR="00DE2BDE">
        <w:rPr>
          <w:rFonts w:ascii="Baskerville" w:hAnsi="Baskerville"/>
        </w:rPr>
        <w:t>it</w:t>
      </w:r>
      <w:r>
        <w:rPr>
          <w:rFonts w:ascii="Baskerville" w:hAnsi="Baskerville"/>
        </w:rPr>
        <w:t xml:space="preserve"> having its usual truth-conditional meaning.  The only </w:t>
      </w:r>
      <w:r w:rsidR="006858CA">
        <w:rPr>
          <w:rFonts w:ascii="Baskerville" w:hAnsi="Baskerville"/>
        </w:rPr>
        <w:t xml:space="preserve">difference </w:t>
      </w:r>
      <w:r>
        <w:rPr>
          <w:rFonts w:ascii="Baskerville" w:hAnsi="Baskerville"/>
        </w:rPr>
        <w:t>will be that, on Yalcin’s semantics, contents are true and false</w:t>
      </w:r>
      <w:r w:rsidR="00B26E77">
        <w:rPr>
          <w:rFonts w:ascii="Baskerville" w:hAnsi="Baskerville"/>
        </w:rPr>
        <w:t xml:space="preserve"> (or accepted or unaccepted)</w:t>
      </w:r>
      <w:r>
        <w:rPr>
          <w:rFonts w:ascii="Baskerville" w:hAnsi="Baskerville"/>
        </w:rPr>
        <w:t xml:space="preserve"> relative to enriched indices, which require a hyperplan and a state of information in addition to a world.</w:t>
      </w:r>
      <w:r>
        <w:rPr>
          <w:rStyle w:val="FootnoteReference"/>
          <w:rFonts w:ascii="Baskerville" w:hAnsi="Baskerville"/>
        </w:rPr>
        <w:footnoteReference w:id="53"/>
      </w:r>
      <w:r w:rsidR="001A2F88">
        <w:rPr>
          <w:rFonts w:ascii="Baskerville" w:hAnsi="Baskerville"/>
        </w:rPr>
        <w:t xml:space="preserve">  </w:t>
      </w:r>
      <w:r w:rsidR="006858CA">
        <w:rPr>
          <w:rFonts w:ascii="Baskerville" w:hAnsi="Baskerville"/>
        </w:rPr>
        <w:t xml:space="preserve">We can see that this is already a part of his view from his formal semantics for “ought”, above. </w:t>
      </w:r>
    </w:p>
    <w:p w14:paraId="66240232" w14:textId="5CEBD731" w:rsidR="005F7BCA" w:rsidRDefault="005F7BCA" w:rsidP="00183634">
      <w:pPr>
        <w:spacing w:line="480" w:lineRule="auto"/>
        <w:rPr>
          <w:rFonts w:ascii="Baskerville" w:hAnsi="Baskerville"/>
        </w:rPr>
      </w:pPr>
    </w:p>
    <w:p w14:paraId="3C3F595E" w14:textId="0DDD74EE" w:rsidR="00CE5898" w:rsidRPr="00A21B6C" w:rsidRDefault="00BE0125" w:rsidP="00A21B6C">
      <w:pPr>
        <w:spacing w:line="480" w:lineRule="auto"/>
        <w:jc w:val="center"/>
        <w:rPr>
          <w:rFonts w:ascii="Baskerville" w:hAnsi="Baskerville"/>
          <w:b/>
          <w:bCs/>
        </w:rPr>
      </w:pPr>
      <w:r w:rsidRPr="00A21B6C">
        <w:rPr>
          <w:rFonts w:ascii="Baskerville" w:hAnsi="Baskerville"/>
          <w:b/>
          <w:bCs/>
        </w:rPr>
        <w:t>Conclusion</w:t>
      </w:r>
    </w:p>
    <w:p w14:paraId="292BB8B7" w14:textId="5FAE19F3" w:rsidR="00720CC8" w:rsidRDefault="000F47D6" w:rsidP="00BA0F19">
      <w:pPr>
        <w:spacing w:line="480" w:lineRule="auto"/>
        <w:rPr>
          <w:rFonts w:ascii="Baskerville" w:hAnsi="Baskerville"/>
        </w:rPr>
      </w:pPr>
      <w:r>
        <w:rPr>
          <w:rFonts w:ascii="Baskerville" w:hAnsi="Baskerville"/>
        </w:rPr>
        <w:tab/>
        <w:t xml:space="preserve">The metaethics literature is currently dominated by a framing </w:t>
      </w:r>
      <w:r w:rsidR="00C71290">
        <w:rPr>
          <w:rFonts w:ascii="Baskerville" w:hAnsi="Baskerville"/>
        </w:rPr>
        <w:t xml:space="preserve">of the </w:t>
      </w:r>
      <w:r w:rsidR="00FB2B3B">
        <w:rPr>
          <w:rFonts w:ascii="Baskerville" w:hAnsi="Baskerville"/>
        </w:rPr>
        <w:t>debate over Representationalism about moral language that constrains the theoretical options</w:t>
      </w:r>
      <w:r w:rsidR="0066587F">
        <w:rPr>
          <w:rFonts w:ascii="Baskerville" w:hAnsi="Baskerville"/>
        </w:rPr>
        <w:t xml:space="preserve"> </w:t>
      </w:r>
      <w:r w:rsidR="00192EA0">
        <w:rPr>
          <w:rFonts w:ascii="Baskerville" w:hAnsi="Baskerville"/>
        </w:rPr>
        <w:t xml:space="preserve">to those that do not include the most plausible </w:t>
      </w:r>
      <w:r w:rsidR="00762C92">
        <w:rPr>
          <w:rFonts w:ascii="Baskerville" w:hAnsi="Baskerville"/>
        </w:rPr>
        <w:t xml:space="preserve">semantic theories </w:t>
      </w:r>
      <w:r w:rsidR="00192EA0">
        <w:rPr>
          <w:rFonts w:ascii="Baskerville" w:hAnsi="Baskerville"/>
        </w:rPr>
        <w:t>on either side of that debate.</w:t>
      </w:r>
      <w:r w:rsidR="006F7342">
        <w:rPr>
          <w:rFonts w:ascii="Baskerville" w:hAnsi="Baskerville"/>
        </w:rPr>
        <w:t xml:space="preserve"> </w:t>
      </w:r>
      <w:r w:rsidR="00192EA0">
        <w:rPr>
          <w:rFonts w:ascii="Baskerville" w:hAnsi="Baskerville"/>
        </w:rPr>
        <w:t xml:space="preserve"> </w:t>
      </w:r>
      <w:r w:rsidR="007C41B8">
        <w:rPr>
          <w:rFonts w:ascii="Baskerville" w:hAnsi="Baskerville"/>
        </w:rPr>
        <w:t xml:space="preserve">According to that framing, Realist or Representationalist </w:t>
      </w:r>
      <w:r w:rsidR="00A314FE">
        <w:rPr>
          <w:rFonts w:ascii="Baskerville" w:hAnsi="Baskerville"/>
        </w:rPr>
        <w:t xml:space="preserve">theories of moral language must explain the action-guiding use of such language in terms of a feature of their </w:t>
      </w:r>
      <w:r w:rsidR="0042385F">
        <w:rPr>
          <w:rFonts w:ascii="Baskerville" w:hAnsi="Baskerville"/>
        </w:rPr>
        <w:t>semantics at the sentential level</w:t>
      </w:r>
      <w:r w:rsidR="001B55E9">
        <w:rPr>
          <w:rFonts w:ascii="Baskerville" w:hAnsi="Baskerville"/>
        </w:rPr>
        <w:t>, thereby forcing action-guidingness to b</w:t>
      </w:r>
      <w:r w:rsidR="004A513B">
        <w:rPr>
          <w:rFonts w:ascii="Baskerville" w:hAnsi="Baskerville"/>
        </w:rPr>
        <w:t>e a universal feature of the</w:t>
      </w:r>
      <w:r w:rsidR="001317C2">
        <w:rPr>
          <w:rFonts w:ascii="Baskerville" w:hAnsi="Baskerville"/>
        </w:rPr>
        <w:t xml:space="preserve"> use of the</w:t>
      </w:r>
      <w:r w:rsidR="004A513B">
        <w:rPr>
          <w:rFonts w:ascii="Baskerville" w:hAnsi="Baskerville"/>
        </w:rPr>
        <w:t xml:space="preserve"> rel</w:t>
      </w:r>
      <w:r w:rsidR="0040370F">
        <w:rPr>
          <w:rFonts w:ascii="Baskerville" w:hAnsi="Baskerville"/>
        </w:rPr>
        <w:t>eva</w:t>
      </w:r>
      <w:r w:rsidR="004A513B">
        <w:rPr>
          <w:rFonts w:ascii="Baskerville" w:hAnsi="Baskerville"/>
        </w:rPr>
        <w:t>nt sentences.</w:t>
      </w:r>
      <w:r w:rsidR="0042385F">
        <w:rPr>
          <w:rFonts w:ascii="Baskerville" w:hAnsi="Baskerville"/>
        </w:rPr>
        <w:t xml:space="preserve"> On the other side, </w:t>
      </w:r>
      <w:r w:rsidR="006729A9">
        <w:rPr>
          <w:rFonts w:ascii="Baskerville" w:hAnsi="Baskerville"/>
        </w:rPr>
        <w:t xml:space="preserve">the standard framing holds that </w:t>
      </w:r>
      <w:r w:rsidR="0042385F">
        <w:rPr>
          <w:rFonts w:ascii="Baskerville" w:hAnsi="Baskerville"/>
        </w:rPr>
        <w:t xml:space="preserve">Expressivist theories must </w:t>
      </w:r>
      <w:r w:rsidR="006F7342">
        <w:rPr>
          <w:rFonts w:ascii="Baskerville" w:hAnsi="Baskerville"/>
        </w:rPr>
        <w:t xml:space="preserve">equate the meanings of </w:t>
      </w:r>
      <w:r w:rsidR="004F52F5">
        <w:rPr>
          <w:rFonts w:ascii="Baskerville" w:hAnsi="Baskerville"/>
        </w:rPr>
        <w:t>declarative sentences and their subsentential units with states of mind expressed</w:t>
      </w:r>
      <w:r w:rsidR="00DA1AD5">
        <w:rPr>
          <w:rFonts w:ascii="Baskerville" w:hAnsi="Baskerville"/>
        </w:rPr>
        <w:t>.  As we’ve seen in the case of deontic modal expressions, neither of these requirements is plausible</w:t>
      </w:r>
      <w:r w:rsidR="00613EA9">
        <w:rPr>
          <w:rFonts w:ascii="Baskerville" w:hAnsi="Baskerville"/>
        </w:rPr>
        <w:t xml:space="preserve"> on independent, linguistic grounds</w:t>
      </w:r>
      <w:r w:rsidR="00DA1AD5">
        <w:rPr>
          <w:rFonts w:ascii="Baskerville" w:hAnsi="Baskerville"/>
        </w:rPr>
        <w:t xml:space="preserve">.  It is no surprise, then, </w:t>
      </w:r>
      <w:r w:rsidR="00255583">
        <w:rPr>
          <w:rFonts w:ascii="Baskerville" w:hAnsi="Baskerville"/>
        </w:rPr>
        <w:t xml:space="preserve">that the narrow range of theories that aim to meet them are not plausible either.  </w:t>
      </w:r>
    </w:p>
    <w:p w14:paraId="5FFA4857" w14:textId="504CE6F4" w:rsidR="002416B4" w:rsidRPr="00DB7EF2" w:rsidRDefault="00297362" w:rsidP="00BA0F19">
      <w:pPr>
        <w:spacing w:line="480" w:lineRule="auto"/>
        <w:rPr>
          <w:rFonts w:ascii="Baskerville" w:hAnsi="Baskerville"/>
        </w:rPr>
      </w:pPr>
      <w:r>
        <w:rPr>
          <w:rFonts w:ascii="Baskerville" w:hAnsi="Baskerville"/>
        </w:rPr>
        <w:tab/>
        <w:t xml:space="preserve">Since neither of these two alleged constraints, Judgment Internalism and Compositionality about States of Mind, is plausible, they should be rejected in favor of the constraints I’ve argued are plausible </w:t>
      </w:r>
      <w:r w:rsidR="00AA73C3">
        <w:rPr>
          <w:rFonts w:ascii="Baskerville" w:hAnsi="Baskerville"/>
        </w:rPr>
        <w:t>on the grounds of what we know independently about empirical linguistics.  Instead</w:t>
      </w:r>
      <w:r w:rsidR="008D3FCB">
        <w:rPr>
          <w:rFonts w:ascii="Baskerville" w:hAnsi="Baskerville"/>
        </w:rPr>
        <w:t>,</w:t>
      </w:r>
      <w:r w:rsidR="00AA73C3">
        <w:rPr>
          <w:rFonts w:ascii="Baskerville" w:hAnsi="Baskerville"/>
        </w:rPr>
        <w:t xml:space="preserve"> we should ask</w:t>
      </w:r>
      <w:r w:rsidR="008D3FCB">
        <w:rPr>
          <w:rFonts w:ascii="Baskerville" w:hAnsi="Baskerville"/>
        </w:rPr>
        <w:t xml:space="preserve"> on the one side:</w:t>
      </w:r>
      <w:r w:rsidR="00AA73C3">
        <w:rPr>
          <w:rFonts w:ascii="Baskerville" w:hAnsi="Baskerville"/>
        </w:rPr>
        <w:t xml:space="preserve"> How </w:t>
      </w:r>
      <w:r w:rsidR="004B121C">
        <w:rPr>
          <w:rFonts w:ascii="Baskerville" w:hAnsi="Baskerville"/>
        </w:rPr>
        <w:t xml:space="preserve">should a thesis like Deliberative Use Internalism </w:t>
      </w:r>
      <w:r w:rsidR="003F2E8C">
        <w:rPr>
          <w:rFonts w:ascii="Baskerville" w:hAnsi="Baskerville"/>
        </w:rPr>
        <w:t>be</w:t>
      </w:r>
      <w:r w:rsidR="004B121C">
        <w:rPr>
          <w:rFonts w:ascii="Baskerville" w:hAnsi="Baskerville"/>
        </w:rPr>
        <w:t xml:space="preserve"> best formulated (best on empirical grounds)?  Which semantic and pragmatic theories of normative language </w:t>
      </w:r>
      <w:r w:rsidR="00591881">
        <w:rPr>
          <w:rFonts w:ascii="Baskerville" w:hAnsi="Baskerville"/>
        </w:rPr>
        <w:t xml:space="preserve">best </w:t>
      </w:r>
      <w:r w:rsidR="004B121C">
        <w:rPr>
          <w:rFonts w:ascii="Baskerville" w:hAnsi="Baskerville"/>
        </w:rPr>
        <w:t>fit with the resulting thesis (</w:t>
      </w:r>
      <w:r w:rsidR="00591881">
        <w:rPr>
          <w:rFonts w:ascii="Baskerville" w:hAnsi="Baskerville"/>
        </w:rPr>
        <w:t xml:space="preserve">best </w:t>
      </w:r>
      <w:r w:rsidR="004B121C">
        <w:rPr>
          <w:rFonts w:ascii="Baskerville" w:hAnsi="Baskerville"/>
        </w:rPr>
        <w:t>on empirical grounds)?</w:t>
      </w:r>
      <w:r w:rsidR="008D3FCB">
        <w:rPr>
          <w:rFonts w:ascii="Baskerville" w:hAnsi="Baskerville"/>
        </w:rPr>
        <w:t xml:space="preserve">   On the other we should ask: </w:t>
      </w:r>
      <w:r w:rsidR="00EC76A6">
        <w:rPr>
          <w:rFonts w:ascii="Baskerville" w:hAnsi="Baskerville"/>
        </w:rPr>
        <w:t xml:space="preserve">Which semantic and pragmatic Expressivist theories best </w:t>
      </w:r>
      <w:r w:rsidR="00A73A58">
        <w:rPr>
          <w:rFonts w:ascii="Baskerville" w:hAnsi="Baskerville"/>
        </w:rPr>
        <w:t>explain the update behavior of the use of such language (best on empirical grounds)?</w:t>
      </w:r>
    </w:p>
    <w:p w14:paraId="445B13E8" w14:textId="77777777" w:rsidR="002416B4" w:rsidRPr="005571EF" w:rsidRDefault="002416B4" w:rsidP="002416B4">
      <w:pPr>
        <w:spacing w:line="480" w:lineRule="auto"/>
        <w:rPr>
          <w:rFonts w:ascii="Baskerville" w:hAnsi="Baskerville"/>
          <w:b/>
          <w:bCs/>
        </w:rPr>
      </w:pPr>
      <w:r w:rsidRPr="005571EF">
        <w:rPr>
          <w:rFonts w:ascii="Baskerville" w:hAnsi="Baskerville"/>
          <w:b/>
          <w:bCs/>
        </w:rPr>
        <w:t>References</w:t>
      </w:r>
    </w:p>
    <w:p w14:paraId="4E9BC645" w14:textId="219C7260" w:rsidR="00591040" w:rsidRDefault="00591040" w:rsidP="00FC72AC">
      <w:pPr>
        <w:rPr>
          <w:rFonts w:ascii="Baskerville" w:hAnsi="Baskerville"/>
        </w:rPr>
      </w:pPr>
      <w:r>
        <w:rPr>
          <w:rFonts w:ascii="Baskerville" w:hAnsi="Baskerville"/>
        </w:rPr>
        <w:t xml:space="preserve">Asher, </w:t>
      </w:r>
      <w:r w:rsidR="00F20639">
        <w:rPr>
          <w:rFonts w:ascii="Baskerville" w:hAnsi="Baskerville"/>
        </w:rPr>
        <w:t xml:space="preserve">Nicholas and Lascarides, Alex. </w:t>
      </w:r>
      <w:r w:rsidR="00AE7C10">
        <w:rPr>
          <w:rFonts w:ascii="Baskerville" w:hAnsi="Baskerville"/>
        </w:rPr>
        <w:t xml:space="preserve">2003. </w:t>
      </w:r>
      <w:r w:rsidR="00AE7C10" w:rsidRPr="00AE7C10">
        <w:rPr>
          <w:rFonts w:ascii="Baskerville" w:hAnsi="Baskerville"/>
          <w:i/>
          <w:iCs/>
        </w:rPr>
        <w:t>Logics of Conversation</w:t>
      </w:r>
      <w:r w:rsidR="00AE7C10">
        <w:rPr>
          <w:rFonts w:ascii="Baskerville" w:hAnsi="Baskerville"/>
        </w:rPr>
        <w:t xml:space="preserve">. Cambridge: Cambridge University Press. </w:t>
      </w:r>
    </w:p>
    <w:p w14:paraId="4F5E4E2C" w14:textId="77777777" w:rsidR="00FC72AC" w:rsidRDefault="00FC72AC" w:rsidP="00FC72AC">
      <w:pPr>
        <w:rPr>
          <w:rFonts w:ascii="Baskerville" w:hAnsi="Baskerville"/>
        </w:rPr>
      </w:pPr>
    </w:p>
    <w:p w14:paraId="223289BF" w14:textId="1DF156CD" w:rsidR="002416B4" w:rsidRDefault="002416B4" w:rsidP="002416B4">
      <w:pPr>
        <w:spacing w:line="480" w:lineRule="auto"/>
        <w:rPr>
          <w:rFonts w:ascii="Baskerville" w:hAnsi="Baskerville"/>
        </w:rPr>
      </w:pPr>
      <w:r>
        <w:rPr>
          <w:rFonts w:ascii="Baskerville" w:hAnsi="Baskerville"/>
        </w:rPr>
        <w:t xml:space="preserve">Blackburn, Simon. 1988. “Attitudes and Contents”, </w:t>
      </w:r>
      <w:r w:rsidRPr="008B683A">
        <w:rPr>
          <w:rFonts w:ascii="Baskerville" w:hAnsi="Baskerville"/>
          <w:i/>
          <w:iCs/>
        </w:rPr>
        <w:t>Ethics</w:t>
      </w:r>
      <w:r>
        <w:rPr>
          <w:rFonts w:ascii="Baskerville" w:hAnsi="Baskerville"/>
        </w:rPr>
        <w:t xml:space="preserve"> 98: 501-517. </w:t>
      </w:r>
    </w:p>
    <w:p w14:paraId="0D3ED3DB" w14:textId="627EC435" w:rsidR="009346AD" w:rsidRDefault="009346AD" w:rsidP="002416B4">
      <w:pPr>
        <w:spacing w:line="480" w:lineRule="auto"/>
        <w:rPr>
          <w:rFonts w:ascii="Baskerville" w:hAnsi="Baskerville"/>
        </w:rPr>
      </w:pPr>
      <w:r>
        <w:rPr>
          <w:rFonts w:ascii="Baskerville" w:hAnsi="Baskerville"/>
        </w:rPr>
        <w:t xml:space="preserve">Bloom, Paul. </w:t>
      </w:r>
      <w:r w:rsidR="00E36FBC">
        <w:rPr>
          <w:rFonts w:ascii="Baskerville" w:hAnsi="Baskerville"/>
        </w:rPr>
        <w:t xml:space="preserve">2002. </w:t>
      </w:r>
      <w:r w:rsidR="00E36FBC" w:rsidRPr="00AE6820">
        <w:rPr>
          <w:rFonts w:ascii="Baskerville" w:hAnsi="Baskerville"/>
          <w:i/>
          <w:iCs/>
        </w:rPr>
        <w:t>How Children Learn the Meaning of Words</w:t>
      </w:r>
      <w:r w:rsidR="00E36FBC">
        <w:rPr>
          <w:rFonts w:ascii="Baskerville" w:hAnsi="Baskerville"/>
        </w:rPr>
        <w:t xml:space="preserve">. </w:t>
      </w:r>
      <w:r w:rsidR="00AE6820">
        <w:rPr>
          <w:rFonts w:ascii="Baskerville" w:hAnsi="Baskerville"/>
        </w:rPr>
        <w:t xml:space="preserve">Bradford Books. </w:t>
      </w:r>
    </w:p>
    <w:p w14:paraId="7E03AA5D" w14:textId="1E54E180" w:rsidR="002416B4" w:rsidRDefault="002416B4" w:rsidP="00F80DB0">
      <w:pPr>
        <w:rPr>
          <w:rFonts w:ascii="Baskerville" w:hAnsi="Baskerville"/>
        </w:rPr>
      </w:pPr>
      <w:r>
        <w:rPr>
          <w:rFonts w:ascii="Baskerville" w:hAnsi="Baskerville"/>
        </w:rPr>
        <w:t>Bronfman,</w:t>
      </w:r>
      <w:r w:rsidR="009346AD">
        <w:rPr>
          <w:rFonts w:ascii="Baskerville" w:hAnsi="Baskerville"/>
        </w:rPr>
        <w:t xml:space="preserve"> Aaron and J.L.</w:t>
      </w:r>
      <w:r>
        <w:rPr>
          <w:rFonts w:ascii="Baskerville" w:hAnsi="Baskerville"/>
        </w:rPr>
        <w:t xml:space="preserve"> Dowell 2018. “The Language of ‘Ought’ and Reasons”, in </w:t>
      </w:r>
      <w:r>
        <w:rPr>
          <w:rFonts w:ascii="Baskerville" w:hAnsi="Baskerville"/>
          <w:i/>
          <w:iCs/>
        </w:rPr>
        <w:t>T</w:t>
      </w:r>
      <w:r w:rsidRPr="00153B5C">
        <w:rPr>
          <w:rFonts w:ascii="Baskerville" w:hAnsi="Baskerville"/>
          <w:i/>
          <w:iCs/>
        </w:rPr>
        <w:t>he Oxford Handbook of Reasons and Normativity</w:t>
      </w:r>
      <w:r>
        <w:rPr>
          <w:rFonts w:ascii="Baskerville" w:hAnsi="Baskerville"/>
        </w:rPr>
        <w:t xml:space="preserve">, Daniel Star (ed), Oxford: Oxford University Press, 85-112. </w:t>
      </w:r>
    </w:p>
    <w:p w14:paraId="2E98A21E" w14:textId="77777777" w:rsidR="007737B9" w:rsidRDefault="007737B9" w:rsidP="00F80DB0">
      <w:pPr>
        <w:rPr>
          <w:rFonts w:ascii="Baskerville" w:hAnsi="Baskerville"/>
        </w:rPr>
      </w:pPr>
    </w:p>
    <w:p w14:paraId="261158AE" w14:textId="0AC9631F" w:rsidR="007737B9" w:rsidRPr="007A662A" w:rsidRDefault="0088194A" w:rsidP="00F80DB0">
      <w:pPr>
        <w:rPr>
          <w:rFonts w:ascii="Baskerville" w:hAnsi="Baskerville"/>
        </w:rPr>
      </w:pPr>
      <w:r>
        <w:rPr>
          <w:rFonts w:ascii="Baskerville" w:hAnsi="Baskerville"/>
        </w:rPr>
        <w:t xml:space="preserve">Bronfman, Aaron and J.L. Dowell 2016. </w:t>
      </w:r>
      <w:r w:rsidR="00C9790E">
        <w:rPr>
          <w:rFonts w:ascii="Baskerville" w:hAnsi="Baskerville"/>
        </w:rPr>
        <w:t xml:space="preserve">“Contextualism about Deontic Conditionals”, in </w:t>
      </w:r>
      <w:r w:rsidR="00C9790E" w:rsidRPr="004844F0">
        <w:rPr>
          <w:rFonts w:ascii="Baskerville" w:hAnsi="Baskerville" w:cs="TimesNewRomanPSMT"/>
          <w:i/>
          <w:sz w:val="22"/>
          <w:szCs w:val="22"/>
          <w:lang w:bidi="en-US"/>
        </w:rPr>
        <w:t>Deontic Modality</w:t>
      </w:r>
      <w:r w:rsidR="00C9790E" w:rsidRPr="004844F0">
        <w:rPr>
          <w:rFonts w:ascii="Baskerville" w:hAnsi="Baskerville" w:cs="TimesNewRomanPSMT"/>
          <w:sz w:val="22"/>
          <w:szCs w:val="22"/>
          <w:lang w:bidi="en-US"/>
        </w:rPr>
        <w:t>, eds. Nate Charlow and Matth</w:t>
      </w:r>
      <w:r w:rsidR="00C9790E">
        <w:rPr>
          <w:rFonts w:ascii="Baskerville" w:hAnsi="Baskerville" w:cs="TimesNewRomanPSMT"/>
          <w:sz w:val="22"/>
          <w:szCs w:val="22"/>
          <w:lang w:bidi="en-US"/>
        </w:rPr>
        <w:t>ew Chrisman, Oxford University Press, 2016, pp. 117-142.</w:t>
      </w:r>
    </w:p>
    <w:p w14:paraId="0F6FADB8" w14:textId="77777777" w:rsidR="002416B4" w:rsidRPr="00181FEC" w:rsidRDefault="002416B4" w:rsidP="00666932">
      <w:pPr>
        <w:jc w:val="both"/>
        <w:rPr>
          <w:rFonts w:ascii="Baskerville" w:hAnsi="Baskerville" w:cs="TimesNewRomanPSMT"/>
          <w:lang w:bidi="en-US"/>
        </w:rPr>
      </w:pPr>
    </w:p>
    <w:p w14:paraId="4A681F9E" w14:textId="77777777" w:rsidR="002416B4" w:rsidRDefault="002416B4" w:rsidP="002416B4">
      <w:pPr>
        <w:ind w:left="720" w:hanging="720"/>
        <w:jc w:val="both"/>
        <w:rPr>
          <w:rFonts w:ascii="Baskerville" w:hAnsi="Baskerville"/>
        </w:rPr>
      </w:pPr>
      <w:r>
        <w:rPr>
          <w:rFonts w:ascii="Baskerville" w:hAnsi="Baskerville"/>
        </w:rPr>
        <w:t xml:space="preserve">Cariani, Fabrizio. 2016. “Deontic Modals and Probabilities: One Theory to Rule Them All?” </w:t>
      </w:r>
      <w:r w:rsidRPr="002D0EB3">
        <w:rPr>
          <w:rFonts w:ascii="Baskerville" w:hAnsi="Baskerville"/>
          <w:i/>
          <w:iCs/>
        </w:rPr>
        <w:t>Deontic Modality</w:t>
      </w:r>
      <w:r>
        <w:rPr>
          <w:rFonts w:ascii="Baskerville" w:hAnsi="Baskerville"/>
        </w:rPr>
        <w:t>. N. Charlow and M. Chrisman (eds). Oxford: Oxford University Press, pp.11-46.</w:t>
      </w:r>
    </w:p>
    <w:p w14:paraId="21B33C1F" w14:textId="77777777" w:rsidR="002416B4" w:rsidRDefault="002416B4" w:rsidP="002416B4">
      <w:pPr>
        <w:jc w:val="both"/>
        <w:rPr>
          <w:rFonts w:ascii="Baskerville" w:hAnsi="Baskerville"/>
        </w:rPr>
      </w:pPr>
    </w:p>
    <w:p w14:paraId="135DB7E0" w14:textId="3EDE371F" w:rsidR="002416B4" w:rsidRDefault="002416B4" w:rsidP="00634A44">
      <w:pPr>
        <w:ind w:left="720" w:hanging="720"/>
        <w:jc w:val="both"/>
        <w:rPr>
          <w:rFonts w:ascii="Baskerville" w:hAnsi="Baskerville"/>
        </w:rPr>
      </w:pPr>
      <w:r w:rsidRPr="00745921">
        <w:rPr>
          <w:rFonts w:ascii="Baskerville" w:hAnsi="Baskerville"/>
        </w:rPr>
        <w:t>Cariani, F</w:t>
      </w:r>
      <w:r>
        <w:rPr>
          <w:rFonts w:ascii="Baskerville" w:hAnsi="Baskerville"/>
        </w:rPr>
        <w:t>abrizio</w:t>
      </w:r>
      <w:r w:rsidRPr="00745921">
        <w:rPr>
          <w:rFonts w:ascii="Baskerville" w:hAnsi="Baskerville"/>
        </w:rPr>
        <w:t xml:space="preserve">. 2013. ‘‘Ought’ and Resolution Semantics.’ </w:t>
      </w:r>
      <w:r w:rsidRPr="00745921">
        <w:rPr>
          <w:rFonts w:ascii="Baskerville" w:hAnsi="Baskerville"/>
          <w:i/>
        </w:rPr>
        <w:t>Noûs</w:t>
      </w:r>
      <w:r w:rsidRPr="00745921">
        <w:rPr>
          <w:rFonts w:ascii="Baskerville" w:hAnsi="Baskerville"/>
        </w:rPr>
        <w:t xml:space="preserve"> 47/3: 534-558.</w:t>
      </w:r>
    </w:p>
    <w:p w14:paraId="7F7B435F" w14:textId="77777777" w:rsidR="00634A44" w:rsidRDefault="00634A44" w:rsidP="00634A44">
      <w:pPr>
        <w:ind w:left="720" w:hanging="720"/>
        <w:jc w:val="both"/>
        <w:rPr>
          <w:rFonts w:ascii="Baskerville" w:hAnsi="Baskerville"/>
        </w:rPr>
      </w:pPr>
    </w:p>
    <w:p w14:paraId="46EC1E0E" w14:textId="66ACCC0E" w:rsidR="002416B4" w:rsidRDefault="002416B4" w:rsidP="00F80DB0">
      <w:pPr>
        <w:rPr>
          <w:rFonts w:ascii="Baskerville" w:hAnsi="Baskerville"/>
        </w:rPr>
      </w:pPr>
      <w:r>
        <w:rPr>
          <w:rFonts w:ascii="Baskerville" w:hAnsi="Baskerville"/>
        </w:rPr>
        <w:t xml:space="preserve">Cariani, Fabrizio, Magdelena Kaufmann, and Stefan Kaufmann. 2013. “Deliberative Modality Under Epistemic Uncertainty”, </w:t>
      </w:r>
      <w:r w:rsidRPr="004A233E">
        <w:rPr>
          <w:rFonts w:ascii="Baskerville" w:hAnsi="Baskerville"/>
          <w:i/>
          <w:iCs/>
        </w:rPr>
        <w:t>Linguistics and Philosophy</w:t>
      </w:r>
      <w:r>
        <w:rPr>
          <w:rFonts w:ascii="Baskerville" w:hAnsi="Baskerville"/>
        </w:rPr>
        <w:t xml:space="preserve"> 36: 225-259.   </w:t>
      </w:r>
    </w:p>
    <w:p w14:paraId="02633A7C" w14:textId="77777777" w:rsidR="002416B4" w:rsidRDefault="002416B4" w:rsidP="00666932">
      <w:pPr>
        <w:rPr>
          <w:rFonts w:ascii="Baskerville" w:hAnsi="Baskerville"/>
        </w:rPr>
      </w:pPr>
    </w:p>
    <w:p w14:paraId="33C7459E" w14:textId="77777777" w:rsidR="002416B4" w:rsidRDefault="002416B4" w:rsidP="002416B4">
      <w:pPr>
        <w:rPr>
          <w:rFonts w:ascii="Baskerville" w:hAnsi="Baskerville"/>
        </w:rPr>
      </w:pPr>
      <w:r>
        <w:rPr>
          <w:rFonts w:ascii="Baskerville" w:hAnsi="Baskerville"/>
        </w:rPr>
        <w:t xml:space="preserve">Charlow, Nate and Matthew Chrisman. 2016. </w:t>
      </w:r>
      <w:r w:rsidRPr="0018729A">
        <w:rPr>
          <w:rFonts w:ascii="Baskerville" w:hAnsi="Baskerville"/>
          <w:i/>
          <w:iCs/>
        </w:rPr>
        <w:t>Deontic Modality</w:t>
      </w:r>
      <w:r>
        <w:rPr>
          <w:rFonts w:ascii="Baskerville" w:hAnsi="Baskerville"/>
        </w:rPr>
        <w:t xml:space="preserve">. Oxford: Oxford University Press. </w:t>
      </w:r>
    </w:p>
    <w:p w14:paraId="446A4473" w14:textId="77777777" w:rsidR="002416B4" w:rsidRDefault="002416B4" w:rsidP="002416B4">
      <w:pPr>
        <w:rPr>
          <w:rFonts w:ascii="Baskerville" w:hAnsi="Baskerville"/>
        </w:rPr>
      </w:pPr>
    </w:p>
    <w:p w14:paraId="5606EAB9" w14:textId="410A9C16" w:rsidR="002416B4" w:rsidRDefault="002416B4" w:rsidP="00F80DB0">
      <w:pPr>
        <w:rPr>
          <w:rFonts w:ascii="Baskerville" w:hAnsi="Baskerville"/>
        </w:rPr>
      </w:pPr>
      <w:r>
        <w:rPr>
          <w:rFonts w:ascii="Baskerville" w:hAnsi="Baskerville"/>
        </w:rPr>
        <w:t xml:space="preserve">Chrisman, Matthew. 2012. “ ‘Ought’ and Control”, </w:t>
      </w:r>
      <w:r w:rsidRPr="008407DD">
        <w:rPr>
          <w:rFonts w:ascii="Baskerville" w:hAnsi="Baskerville"/>
          <w:i/>
          <w:iCs/>
        </w:rPr>
        <w:t>Australasian Journal of Philosophy</w:t>
      </w:r>
      <w:r>
        <w:rPr>
          <w:rFonts w:ascii="Baskerville" w:hAnsi="Baskerville"/>
        </w:rPr>
        <w:t xml:space="preserve"> 90, 3: 433-451. </w:t>
      </w:r>
    </w:p>
    <w:p w14:paraId="171A6BF6" w14:textId="77777777" w:rsidR="00E00540" w:rsidRDefault="00E00540" w:rsidP="00F80DB0">
      <w:pPr>
        <w:rPr>
          <w:rFonts w:ascii="Baskerville" w:hAnsi="Baskerville"/>
        </w:rPr>
      </w:pPr>
    </w:p>
    <w:p w14:paraId="545C3FD5" w14:textId="20814176" w:rsidR="00E00540" w:rsidRDefault="00E00540" w:rsidP="00F80DB0">
      <w:pPr>
        <w:rPr>
          <w:rFonts w:ascii="Baskerville" w:hAnsi="Baskerville"/>
        </w:rPr>
      </w:pPr>
      <w:r>
        <w:rPr>
          <w:rFonts w:ascii="Baskerville" w:hAnsi="Baskerville"/>
        </w:rPr>
        <w:t>Darwall, S</w:t>
      </w:r>
      <w:r w:rsidR="005C5AF7">
        <w:rPr>
          <w:rFonts w:ascii="Baskerville" w:hAnsi="Baskerville"/>
        </w:rPr>
        <w:t xml:space="preserve">tephan. 1983. </w:t>
      </w:r>
    </w:p>
    <w:p w14:paraId="6267927F" w14:textId="77777777" w:rsidR="002416B4" w:rsidRDefault="002416B4" w:rsidP="002416B4">
      <w:pPr>
        <w:rPr>
          <w:rFonts w:ascii="Baskerville" w:hAnsi="Baskerville"/>
        </w:rPr>
      </w:pPr>
    </w:p>
    <w:p w14:paraId="5CCC5F03" w14:textId="30525BD2" w:rsidR="002416B4" w:rsidRDefault="002416B4" w:rsidP="00634A44">
      <w:pPr>
        <w:rPr>
          <w:rFonts w:ascii="Baskerville" w:hAnsi="Baskerville"/>
        </w:rPr>
      </w:pPr>
      <w:r>
        <w:rPr>
          <w:rFonts w:ascii="Baskerville" w:hAnsi="Baskerville"/>
        </w:rPr>
        <w:t xml:space="preserve">Dowell, J.L. 2013. “Flexible Contextualism about Deontic Modals: A Puzzle about Information-sensitivity”, </w:t>
      </w:r>
      <w:r w:rsidRPr="00A908D6">
        <w:rPr>
          <w:rFonts w:ascii="Baskerville" w:hAnsi="Baskerville"/>
          <w:i/>
          <w:iCs/>
        </w:rPr>
        <w:t>Inquiry</w:t>
      </w:r>
      <w:r>
        <w:rPr>
          <w:rFonts w:ascii="Baskerville" w:hAnsi="Baskerville"/>
        </w:rPr>
        <w:t xml:space="preserve"> 56: 2-3, 149-178. </w:t>
      </w:r>
    </w:p>
    <w:p w14:paraId="2765DDF1" w14:textId="77777777" w:rsidR="002416B4" w:rsidRDefault="002416B4" w:rsidP="002416B4">
      <w:pPr>
        <w:rPr>
          <w:rFonts w:ascii="Baskerville" w:hAnsi="Baskerville"/>
        </w:rPr>
      </w:pPr>
    </w:p>
    <w:p w14:paraId="6396819A" w14:textId="76F0D099" w:rsidR="002416B4" w:rsidRDefault="005259C8" w:rsidP="002416B4">
      <w:pPr>
        <w:jc w:val="both"/>
        <w:rPr>
          <w:rFonts w:ascii="Baskerville" w:hAnsi="Baskerville"/>
        </w:rPr>
      </w:pPr>
      <w:r>
        <w:rPr>
          <w:rFonts w:ascii="Baskerville" w:hAnsi="Baskerville"/>
        </w:rPr>
        <w:t xml:space="preserve">Dowell, J.L. Forthcoming. </w:t>
      </w:r>
      <w:r w:rsidR="003D07F3">
        <w:rPr>
          <w:rFonts w:ascii="Baskerville" w:hAnsi="Baskerville"/>
        </w:rPr>
        <w:t xml:space="preserve">“Semantics for Deontic Modals” in </w:t>
      </w:r>
      <w:r w:rsidR="003D07F3" w:rsidRPr="00790757">
        <w:rPr>
          <w:rFonts w:ascii="Baskerville" w:hAnsi="Baskerville"/>
          <w:i/>
          <w:iCs/>
        </w:rPr>
        <w:t>the Oxford Handbook of Contemporary Philosophy of Lan</w:t>
      </w:r>
      <w:r w:rsidR="00790757" w:rsidRPr="00790757">
        <w:rPr>
          <w:rFonts w:ascii="Baskerville" w:hAnsi="Baskerville"/>
          <w:i/>
          <w:iCs/>
        </w:rPr>
        <w:t>guage</w:t>
      </w:r>
      <w:r w:rsidR="00790757">
        <w:rPr>
          <w:rFonts w:ascii="Baskerville" w:hAnsi="Baskerville"/>
        </w:rPr>
        <w:t xml:space="preserve">. Eds. Oxford: Oxford University Press. </w:t>
      </w:r>
    </w:p>
    <w:p w14:paraId="2A932DDE" w14:textId="6B535B76" w:rsidR="005E3925" w:rsidRDefault="005E3925" w:rsidP="002416B4">
      <w:pPr>
        <w:jc w:val="both"/>
        <w:rPr>
          <w:rFonts w:ascii="Baskerville" w:hAnsi="Baskerville"/>
        </w:rPr>
      </w:pPr>
    </w:p>
    <w:p w14:paraId="77E8B872" w14:textId="2BA66CA3" w:rsidR="005E3925" w:rsidRDefault="005E3925" w:rsidP="002416B4">
      <w:pPr>
        <w:jc w:val="both"/>
        <w:rPr>
          <w:rFonts w:ascii="Baskerville" w:hAnsi="Baskerville"/>
        </w:rPr>
      </w:pPr>
      <w:r>
        <w:rPr>
          <w:rFonts w:ascii="Baskerville" w:hAnsi="Baskerville"/>
        </w:rPr>
        <w:t xml:space="preserve">Dowell, J.L. Under review. </w:t>
      </w:r>
    </w:p>
    <w:p w14:paraId="2AA26E3A" w14:textId="77777777" w:rsidR="0073694E" w:rsidRDefault="0073694E" w:rsidP="002416B4">
      <w:pPr>
        <w:jc w:val="both"/>
        <w:rPr>
          <w:rFonts w:ascii="Baskerville" w:hAnsi="Baskerville"/>
        </w:rPr>
      </w:pPr>
    </w:p>
    <w:p w14:paraId="5ABFC7D4" w14:textId="0701EC7D" w:rsidR="002416B4" w:rsidRDefault="002416B4" w:rsidP="007D7868">
      <w:pPr>
        <w:jc w:val="both"/>
        <w:rPr>
          <w:rFonts w:ascii="Baskerville" w:hAnsi="Baskerville"/>
        </w:rPr>
      </w:pPr>
      <w:r>
        <w:rPr>
          <w:rFonts w:ascii="Baskerville" w:hAnsi="Baskerville"/>
        </w:rPr>
        <w:t xml:space="preserve">Gibbard, Allan. 1990. </w:t>
      </w:r>
      <w:r w:rsidRPr="00513FA2">
        <w:rPr>
          <w:rFonts w:ascii="Baskerville" w:hAnsi="Baskerville"/>
          <w:i/>
          <w:iCs/>
        </w:rPr>
        <w:t>Wise Choices, Apt Feelings</w:t>
      </w:r>
      <w:r>
        <w:rPr>
          <w:rFonts w:ascii="Baskerville" w:hAnsi="Baskerville"/>
          <w:i/>
          <w:iCs/>
        </w:rPr>
        <w:t>: A Normative Theory of Judgment</w:t>
      </w:r>
      <w:r>
        <w:rPr>
          <w:rFonts w:ascii="Baskerville" w:hAnsi="Baskerville"/>
        </w:rPr>
        <w:t xml:space="preserve">. Cambridge: Harvard University Press. </w:t>
      </w:r>
    </w:p>
    <w:p w14:paraId="50ED413A" w14:textId="77777777" w:rsidR="002416B4" w:rsidRDefault="002416B4" w:rsidP="00666932">
      <w:pPr>
        <w:jc w:val="both"/>
        <w:rPr>
          <w:rFonts w:ascii="Baskerville" w:hAnsi="Baskerville"/>
        </w:rPr>
      </w:pPr>
    </w:p>
    <w:p w14:paraId="6D8A47B2" w14:textId="32E76E14" w:rsidR="008033C5" w:rsidRDefault="008033C5" w:rsidP="008033C5">
      <w:pPr>
        <w:ind w:left="720" w:hanging="720"/>
        <w:jc w:val="both"/>
        <w:rPr>
          <w:rFonts w:ascii="Baskerville" w:hAnsi="Baskerville"/>
        </w:rPr>
      </w:pPr>
      <w:r w:rsidRPr="001802DC">
        <w:rPr>
          <w:rFonts w:ascii="Baskerville" w:hAnsi="Baskerville"/>
        </w:rPr>
        <w:t xml:space="preserve">Grice, Paul (1989). ‘Logic and Conversation’ in </w:t>
      </w:r>
      <w:r w:rsidRPr="001802DC">
        <w:rPr>
          <w:rFonts w:ascii="Baskerville" w:hAnsi="Baskerville"/>
          <w:i/>
        </w:rPr>
        <w:t>Studies in the Way of Words</w:t>
      </w:r>
      <w:r w:rsidRPr="001802DC">
        <w:rPr>
          <w:rFonts w:ascii="Baskerville" w:hAnsi="Baskerville"/>
        </w:rPr>
        <w:t xml:space="preserve"> (Harvard University Press), 22-40.</w:t>
      </w:r>
    </w:p>
    <w:p w14:paraId="7376C86F" w14:textId="77777777" w:rsidR="0079560B" w:rsidRPr="001802DC" w:rsidRDefault="0079560B" w:rsidP="008033C5">
      <w:pPr>
        <w:ind w:left="720" w:hanging="720"/>
        <w:jc w:val="both"/>
        <w:rPr>
          <w:rFonts w:ascii="Baskerville" w:hAnsi="Baskerville"/>
        </w:rPr>
      </w:pPr>
    </w:p>
    <w:p w14:paraId="7B26E61E" w14:textId="5F5F7483" w:rsidR="00590E89" w:rsidRPr="000E0E3E" w:rsidRDefault="008033C5" w:rsidP="000E0E3E">
      <w:pPr>
        <w:widowControl w:val="0"/>
        <w:autoSpaceDE w:val="0"/>
        <w:autoSpaceDN w:val="0"/>
        <w:adjustRightInd w:val="0"/>
        <w:spacing w:after="240"/>
        <w:rPr>
          <w:rFonts w:ascii="Baskerville" w:hAnsi="Baskerville" w:cs="Times New Roman"/>
        </w:rPr>
      </w:pPr>
      <w:r w:rsidRPr="001802DC">
        <w:rPr>
          <w:rFonts w:ascii="Baskerville" w:hAnsi="Baskerville" w:cs="Times New Roman"/>
        </w:rPr>
        <w:t xml:space="preserve">Hare, R.M. (1952). </w:t>
      </w:r>
      <w:r w:rsidRPr="001802DC">
        <w:rPr>
          <w:rFonts w:ascii="Baskerville" w:hAnsi="Baskerville" w:cs="Times New Roman"/>
          <w:i/>
        </w:rPr>
        <w:t>The Language of Morals</w:t>
      </w:r>
      <w:r w:rsidRPr="001802DC">
        <w:rPr>
          <w:rFonts w:ascii="Baskerville" w:hAnsi="Baskerville" w:cs="Times New Roman"/>
        </w:rPr>
        <w:t>. (Oxford University Press).</w:t>
      </w:r>
    </w:p>
    <w:p w14:paraId="2488C8C2" w14:textId="53820D76" w:rsidR="002416B4" w:rsidRDefault="00590E89" w:rsidP="005C5AF7">
      <w:pPr>
        <w:rPr>
          <w:rFonts w:ascii="Baskerville" w:hAnsi="Baskerville"/>
        </w:rPr>
      </w:pPr>
      <w:r>
        <w:rPr>
          <w:rFonts w:ascii="Baskerville" w:hAnsi="Baskerville"/>
        </w:rPr>
        <w:t xml:space="preserve">Kaplan, David. 1989. </w:t>
      </w:r>
      <w:r w:rsidR="002416B4">
        <w:rPr>
          <w:rFonts w:ascii="Baskerville" w:hAnsi="Baskerville"/>
        </w:rPr>
        <w:t>“</w:t>
      </w:r>
      <w:r w:rsidR="000E0E3E">
        <w:rPr>
          <w:rFonts w:ascii="Baskerville" w:hAnsi="Baskerville"/>
        </w:rPr>
        <w:t>Demonstratives</w:t>
      </w:r>
      <w:r w:rsidR="002416B4">
        <w:rPr>
          <w:rFonts w:ascii="Baskerville" w:hAnsi="Baskerville"/>
        </w:rPr>
        <w:t xml:space="preserve">” in </w:t>
      </w:r>
      <w:r w:rsidR="002416B4" w:rsidRPr="000F0BCB">
        <w:rPr>
          <w:rFonts w:ascii="Baskerville" w:hAnsi="Baskerville"/>
          <w:i/>
          <w:iCs/>
        </w:rPr>
        <w:t>Themes from Kaplan</w:t>
      </w:r>
      <w:r w:rsidR="002416B4">
        <w:rPr>
          <w:rFonts w:ascii="Baskerville" w:hAnsi="Baskerville"/>
        </w:rPr>
        <w:t>, J. Almog, J. Perry, and H. Wettstein (eds), Oxford: Oxford Univer</w:t>
      </w:r>
      <w:r w:rsidR="00DB240B">
        <w:rPr>
          <w:rFonts w:ascii="Baskerville" w:hAnsi="Baskerville"/>
        </w:rPr>
        <w:t>si</w:t>
      </w:r>
      <w:r w:rsidR="002416B4">
        <w:rPr>
          <w:rFonts w:ascii="Baskerville" w:hAnsi="Baskerville"/>
        </w:rPr>
        <w:t>ty Press, pp.</w:t>
      </w:r>
      <w:r w:rsidR="000E0E3E">
        <w:rPr>
          <w:rFonts w:ascii="Baskerville" w:hAnsi="Baskerville"/>
        </w:rPr>
        <w:t xml:space="preserve"> 481-563</w:t>
      </w:r>
      <w:r w:rsidR="002416B4">
        <w:rPr>
          <w:rFonts w:ascii="Baskerville" w:hAnsi="Baskerville"/>
        </w:rPr>
        <w:t xml:space="preserve">. </w:t>
      </w:r>
    </w:p>
    <w:p w14:paraId="381F432A" w14:textId="77777777" w:rsidR="00666932" w:rsidRDefault="00666932" w:rsidP="00666932">
      <w:pPr>
        <w:ind w:left="432"/>
        <w:rPr>
          <w:rFonts w:ascii="Baskerville" w:hAnsi="Baskerville"/>
        </w:rPr>
      </w:pPr>
    </w:p>
    <w:p w14:paraId="7285CF10" w14:textId="582A36F6" w:rsidR="00825538" w:rsidRDefault="00825538" w:rsidP="002416B4">
      <w:pPr>
        <w:rPr>
          <w:rFonts w:ascii="Baskerville" w:hAnsi="Baskerville"/>
        </w:rPr>
      </w:pPr>
      <w:r>
        <w:rPr>
          <w:rFonts w:ascii="Baskerville" w:hAnsi="Baskerville"/>
        </w:rPr>
        <w:t>Kehler</w:t>
      </w:r>
      <w:r w:rsidR="00D2277D">
        <w:rPr>
          <w:rFonts w:ascii="Baskerville" w:hAnsi="Baskerville"/>
        </w:rPr>
        <w:t>, Andrew</w:t>
      </w:r>
      <w:r>
        <w:rPr>
          <w:rFonts w:ascii="Baskerville" w:hAnsi="Baskerville"/>
        </w:rPr>
        <w:t xml:space="preserve">. </w:t>
      </w:r>
      <w:r w:rsidR="006A7E14">
        <w:rPr>
          <w:rFonts w:ascii="Baskerville" w:hAnsi="Baskerville"/>
        </w:rPr>
        <w:t xml:space="preserve">2002. </w:t>
      </w:r>
      <w:r w:rsidR="006B66D2" w:rsidRPr="00591040">
        <w:rPr>
          <w:rFonts w:ascii="Baskerville" w:hAnsi="Baskerville"/>
          <w:i/>
          <w:iCs/>
        </w:rPr>
        <w:t>Coherence, Reference, and the Theory of Grammar</w:t>
      </w:r>
      <w:r w:rsidR="006B66D2">
        <w:rPr>
          <w:rFonts w:ascii="Baskerville" w:hAnsi="Baskerville"/>
        </w:rPr>
        <w:t xml:space="preserve">. </w:t>
      </w:r>
      <w:r w:rsidR="00591040">
        <w:rPr>
          <w:rFonts w:ascii="Baskerville" w:hAnsi="Baskerville"/>
        </w:rPr>
        <w:t xml:space="preserve">Stanford: </w:t>
      </w:r>
      <w:r w:rsidR="006B66D2">
        <w:rPr>
          <w:rFonts w:ascii="Baskerville" w:hAnsi="Baskerville"/>
        </w:rPr>
        <w:t xml:space="preserve">CSLI publications. </w:t>
      </w:r>
    </w:p>
    <w:p w14:paraId="17439707" w14:textId="77777777" w:rsidR="00700033" w:rsidRDefault="00700033" w:rsidP="002416B4">
      <w:pPr>
        <w:rPr>
          <w:rFonts w:ascii="Baskerville" w:hAnsi="Baskerville"/>
        </w:rPr>
      </w:pPr>
    </w:p>
    <w:p w14:paraId="4BFF2D29" w14:textId="6C80D98A" w:rsidR="00700033" w:rsidRDefault="00700033" w:rsidP="002416B4">
      <w:pPr>
        <w:rPr>
          <w:rFonts w:ascii="Baskerville" w:hAnsi="Baskerville"/>
        </w:rPr>
      </w:pPr>
      <w:r>
        <w:rPr>
          <w:rFonts w:ascii="Baskerville" w:hAnsi="Baskerville"/>
        </w:rPr>
        <w:t>Korta</w:t>
      </w:r>
      <w:r w:rsidR="00F12F0E">
        <w:rPr>
          <w:rFonts w:ascii="Baskerville" w:hAnsi="Baskerville"/>
        </w:rPr>
        <w:t>, Kepa</w:t>
      </w:r>
      <w:r>
        <w:rPr>
          <w:rFonts w:ascii="Baskerville" w:hAnsi="Baskerville"/>
        </w:rPr>
        <w:t xml:space="preserve"> and </w:t>
      </w:r>
      <w:r w:rsidR="00F12F0E">
        <w:rPr>
          <w:rFonts w:ascii="Baskerville" w:hAnsi="Baskerville"/>
        </w:rPr>
        <w:t xml:space="preserve">John </w:t>
      </w:r>
      <w:r>
        <w:rPr>
          <w:rFonts w:ascii="Baskerville" w:hAnsi="Baskerville"/>
        </w:rPr>
        <w:t xml:space="preserve">Perry. </w:t>
      </w:r>
      <w:r w:rsidR="003B5654">
        <w:rPr>
          <w:rFonts w:ascii="Baskerville" w:hAnsi="Baskerville"/>
        </w:rPr>
        <w:t xml:space="preserve">2019. </w:t>
      </w:r>
      <w:r w:rsidR="00A04A3F">
        <w:rPr>
          <w:rFonts w:ascii="Baskerville" w:hAnsi="Baskerville"/>
        </w:rPr>
        <w:t>“</w:t>
      </w:r>
      <w:r w:rsidR="006620C1">
        <w:rPr>
          <w:rFonts w:ascii="Baskerville" w:hAnsi="Baskerville"/>
        </w:rPr>
        <w:t>Pragmatics</w:t>
      </w:r>
      <w:r w:rsidR="00A04A3F">
        <w:rPr>
          <w:rFonts w:ascii="Baskerville" w:hAnsi="Baskerville"/>
        </w:rPr>
        <w:t>” in</w:t>
      </w:r>
      <w:r w:rsidR="006620C1">
        <w:rPr>
          <w:rFonts w:ascii="Baskerville" w:hAnsi="Baskerville"/>
        </w:rPr>
        <w:t xml:space="preserve"> </w:t>
      </w:r>
      <w:r w:rsidR="006620C1" w:rsidRPr="00A04A3F">
        <w:rPr>
          <w:rFonts w:ascii="Baskerville" w:hAnsi="Baskerville"/>
          <w:i/>
          <w:iCs/>
        </w:rPr>
        <w:t>Stanford Encyclopedia of Philosophy</w:t>
      </w:r>
      <w:r w:rsidR="00A04A3F">
        <w:rPr>
          <w:rFonts w:ascii="Baskerville" w:hAnsi="Baskerville"/>
        </w:rPr>
        <w:t xml:space="preserve">. </w:t>
      </w:r>
      <w:hyperlink r:id="rId7" w:history="1">
        <w:r w:rsidR="00A04A3F" w:rsidRPr="007A0BA2">
          <w:rPr>
            <w:rStyle w:val="Hyperlink"/>
            <w:rFonts w:ascii="Baskerville" w:hAnsi="Baskerville"/>
          </w:rPr>
          <w:t>https://plato.stanford.edu/entries/pragmatics/</w:t>
        </w:r>
      </w:hyperlink>
      <w:r w:rsidR="00A04A3F">
        <w:rPr>
          <w:rFonts w:ascii="Baskerville" w:hAnsi="Baskerville"/>
        </w:rPr>
        <w:t xml:space="preserve"> </w:t>
      </w:r>
    </w:p>
    <w:p w14:paraId="5D4A7008" w14:textId="77777777" w:rsidR="00825538" w:rsidRDefault="00825538" w:rsidP="002416B4">
      <w:pPr>
        <w:rPr>
          <w:rFonts w:ascii="Baskerville" w:hAnsi="Baskerville"/>
        </w:rPr>
      </w:pPr>
    </w:p>
    <w:p w14:paraId="2E8A76CC" w14:textId="12658FCD" w:rsidR="002416B4" w:rsidRDefault="002416B4" w:rsidP="002416B4">
      <w:pPr>
        <w:rPr>
          <w:rFonts w:ascii="Baskerville" w:hAnsi="Baskerville"/>
        </w:rPr>
      </w:pPr>
      <w:r>
        <w:rPr>
          <w:rFonts w:ascii="Baskerville" w:hAnsi="Baskerville"/>
        </w:rPr>
        <w:t xml:space="preserve">Kratzer, Angelika. </w:t>
      </w:r>
      <w:r w:rsidRPr="00745921">
        <w:rPr>
          <w:rFonts w:ascii="Baskerville" w:hAnsi="Baskerville"/>
        </w:rPr>
        <w:t xml:space="preserve">2012. </w:t>
      </w:r>
      <w:r w:rsidRPr="00745921">
        <w:rPr>
          <w:rFonts w:ascii="Baskerville" w:hAnsi="Baskerville"/>
          <w:i/>
        </w:rPr>
        <w:t>Modals and Conditionals</w:t>
      </w:r>
      <w:r w:rsidRPr="00745921">
        <w:rPr>
          <w:rFonts w:ascii="Baskerville" w:hAnsi="Baskerville"/>
        </w:rPr>
        <w:t>. Oxford: Oxford University Press.</w:t>
      </w:r>
    </w:p>
    <w:p w14:paraId="10FC2C0E" w14:textId="77777777" w:rsidR="002416B4" w:rsidRDefault="002416B4" w:rsidP="002416B4">
      <w:pPr>
        <w:rPr>
          <w:rFonts w:ascii="Baskerville" w:hAnsi="Baskerville"/>
        </w:rPr>
      </w:pPr>
    </w:p>
    <w:p w14:paraId="7A10F94A" w14:textId="589B6B49" w:rsidR="002416B4" w:rsidRPr="0039117F" w:rsidRDefault="002416B4" w:rsidP="0039117F">
      <w:pPr>
        <w:ind w:left="720" w:hanging="720"/>
        <w:jc w:val="both"/>
        <w:rPr>
          <w:rFonts w:ascii="Baskerville" w:hAnsi="Baskerville"/>
          <w:i/>
        </w:rPr>
      </w:pPr>
      <w:r w:rsidRPr="00745921">
        <w:rPr>
          <w:rFonts w:ascii="Baskerville" w:hAnsi="Baskerville"/>
        </w:rPr>
        <w:t>Kratzer, A</w:t>
      </w:r>
      <w:r>
        <w:rPr>
          <w:rFonts w:ascii="Baskerville" w:hAnsi="Baskerville"/>
        </w:rPr>
        <w:t>ngelika</w:t>
      </w:r>
      <w:r w:rsidRPr="00745921">
        <w:rPr>
          <w:rFonts w:ascii="Baskerville" w:hAnsi="Baskerville"/>
        </w:rPr>
        <w:t xml:space="preserve">. 1991. ‘Modality’, in A. von Stechow and D. Wunderlich (eds.), </w:t>
      </w:r>
      <w:r w:rsidRPr="00745921">
        <w:rPr>
          <w:rFonts w:ascii="Baskerville" w:hAnsi="Baskerville"/>
          <w:i/>
        </w:rPr>
        <w:t>Semantics: An</w:t>
      </w:r>
      <w:r w:rsidR="0039117F">
        <w:rPr>
          <w:rFonts w:ascii="Baskerville" w:hAnsi="Baskerville"/>
          <w:i/>
        </w:rPr>
        <w:t xml:space="preserve"> </w:t>
      </w:r>
      <w:r w:rsidRPr="00745921">
        <w:rPr>
          <w:rFonts w:ascii="Baskerville" w:hAnsi="Baskerville"/>
          <w:i/>
        </w:rPr>
        <w:t>International Handbook of Contemporary Research</w:t>
      </w:r>
      <w:r w:rsidRPr="00745921">
        <w:rPr>
          <w:rFonts w:ascii="Baskerville" w:hAnsi="Baskerville"/>
        </w:rPr>
        <w:t xml:space="preserve"> (de Gruyter), 639-650.</w:t>
      </w:r>
    </w:p>
    <w:p w14:paraId="78388470" w14:textId="77777777" w:rsidR="002416B4" w:rsidRDefault="002416B4" w:rsidP="002416B4">
      <w:pPr>
        <w:jc w:val="both"/>
        <w:rPr>
          <w:rFonts w:ascii="Baskerville" w:hAnsi="Baskerville"/>
        </w:rPr>
      </w:pPr>
    </w:p>
    <w:p w14:paraId="19BA3128" w14:textId="43CC1B64" w:rsidR="001A01C3" w:rsidRPr="0039117F" w:rsidRDefault="002416B4" w:rsidP="0039117F">
      <w:pPr>
        <w:jc w:val="both"/>
        <w:rPr>
          <w:rFonts w:ascii="Baskerville" w:hAnsi="Baskerville"/>
          <w:i/>
          <w:iCs/>
        </w:rPr>
      </w:pPr>
      <w:r>
        <w:rPr>
          <w:rFonts w:ascii="Baskerville" w:hAnsi="Baskerville"/>
        </w:rPr>
        <w:t xml:space="preserve">Kratzer, Angelika. 1981. “The Notional Category of Modality” in </w:t>
      </w:r>
      <w:r w:rsidRPr="00D22B26">
        <w:rPr>
          <w:rFonts w:ascii="Baskerville" w:hAnsi="Baskerville"/>
          <w:i/>
          <w:iCs/>
        </w:rPr>
        <w:t>Words, Worlds, and Contexts</w:t>
      </w:r>
      <w:r>
        <w:rPr>
          <w:rFonts w:ascii="Baskerville" w:hAnsi="Baskerville"/>
          <w:i/>
          <w:iCs/>
        </w:rPr>
        <w:t>: New</w:t>
      </w:r>
      <w:r w:rsidR="0039117F">
        <w:rPr>
          <w:rFonts w:ascii="Baskerville" w:hAnsi="Baskerville"/>
          <w:i/>
          <w:iCs/>
        </w:rPr>
        <w:t xml:space="preserve"> </w:t>
      </w:r>
      <w:r>
        <w:rPr>
          <w:rFonts w:ascii="Baskerville" w:hAnsi="Baskerville"/>
          <w:i/>
          <w:iCs/>
        </w:rPr>
        <w:t>Approaches in Word Semantics</w:t>
      </w:r>
      <w:r>
        <w:rPr>
          <w:rFonts w:ascii="Baskerville" w:hAnsi="Baskerville"/>
        </w:rPr>
        <w:t>, H.J. Eikmeyer and H. Rieser (eds), 38-74.</w:t>
      </w:r>
    </w:p>
    <w:p w14:paraId="42EF74DA" w14:textId="77777777" w:rsidR="001A01C3" w:rsidRDefault="001A01C3" w:rsidP="001A01C3">
      <w:pPr>
        <w:jc w:val="both"/>
        <w:rPr>
          <w:rFonts w:ascii="Baskerville" w:hAnsi="Baskerville"/>
        </w:rPr>
      </w:pPr>
    </w:p>
    <w:p w14:paraId="2EB84C90" w14:textId="5114523A" w:rsidR="002416B4" w:rsidRPr="0039117F" w:rsidRDefault="002416B4" w:rsidP="0039117F">
      <w:pPr>
        <w:jc w:val="both"/>
        <w:rPr>
          <w:rFonts w:ascii="Baskerville" w:hAnsi="Baskerville"/>
          <w:i/>
          <w:iCs/>
        </w:rPr>
      </w:pPr>
      <w:r>
        <w:rPr>
          <w:rFonts w:ascii="Baskerville" w:hAnsi="Baskerville"/>
        </w:rPr>
        <w:t>Lewis, David. 1975. “Adverbs of Quantification”</w:t>
      </w:r>
      <w:r w:rsidR="00556942">
        <w:rPr>
          <w:rFonts w:ascii="Baskerville" w:hAnsi="Baskerville"/>
        </w:rPr>
        <w:t xml:space="preserve"> in </w:t>
      </w:r>
      <w:r w:rsidR="00556942" w:rsidRPr="00D3783F">
        <w:rPr>
          <w:rFonts w:ascii="Baskerville" w:hAnsi="Baskerville"/>
          <w:i/>
          <w:iCs/>
        </w:rPr>
        <w:t>Formal</w:t>
      </w:r>
      <w:r w:rsidR="0039117F">
        <w:rPr>
          <w:rFonts w:ascii="Baskerville" w:hAnsi="Baskerville"/>
          <w:i/>
          <w:iCs/>
        </w:rPr>
        <w:t xml:space="preserve"> </w:t>
      </w:r>
      <w:r w:rsidR="00556942" w:rsidRPr="00D3783F">
        <w:rPr>
          <w:rFonts w:ascii="Baskerville" w:hAnsi="Baskerville"/>
          <w:i/>
          <w:iCs/>
        </w:rPr>
        <w:t>Semantics of Natural Lang</w:t>
      </w:r>
      <w:r w:rsidR="005F2E86" w:rsidRPr="00D3783F">
        <w:rPr>
          <w:rFonts w:ascii="Baskerville" w:hAnsi="Baskerville"/>
          <w:i/>
          <w:iCs/>
        </w:rPr>
        <w:t>uage</w:t>
      </w:r>
      <w:r w:rsidR="005F2E86">
        <w:rPr>
          <w:rFonts w:ascii="Baskerville" w:hAnsi="Baskerville"/>
        </w:rPr>
        <w:t>, Edward L. Keenan (ed.), Cambridge: Cambrid</w:t>
      </w:r>
      <w:r w:rsidR="00D3783F">
        <w:rPr>
          <w:rFonts w:ascii="Baskerville" w:hAnsi="Baskerville"/>
        </w:rPr>
        <w:t>g</w:t>
      </w:r>
      <w:r w:rsidR="005F2E86">
        <w:rPr>
          <w:rFonts w:ascii="Baskerville" w:hAnsi="Baskerville"/>
        </w:rPr>
        <w:t xml:space="preserve">e University press, 3-15. </w:t>
      </w:r>
    </w:p>
    <w:p w14:paraId="716C7DF0" w14:textId="6CD47D9B" w:rsidR="002416B4" w:rsidRDefault="002416B4" w:rsidP="00666932">
      <w:pPr>
        <w:jc w:val="both"/>
        <w:rPr>
          <w:rFonts w:ascii="Baskerville" w:hAnsi="Baskerville"/>
        </w:rPr>
      </w:pPr>
    </w:p>
    <w:p w14:paraId="2EE39114" w14:textId="39044136" w:rsidR="00437F1A" w:rsidRDefault="00437F1A" w:rsidP="00666932">
      <w:pPr>
        <w:jc w:val="both"/>
        <w:rPr>
          <w:rFonts w:ascii="Baskerville" w:hAnsi="Baskerville"/>
        </w:rPr>
      </w:pPr>
      <w:r>
        <w:rPr>
          <w:rFonts w:ascii="Baskerville" w:hAnsi="Baskerville"/>
        </w:rPr>
        <w:t>Railton, Peter. 1989. “Naturalism and Prescriptivity</w:t>
      </w:r>
      <w:r w:rsidR="00776958">
        <w:rPr>
          <w:rFonts w:ascii="Baskerville" w:hAnsi="Baskerville"/>
        </w:rPr>
        <w:t>”</w:t>
      </w:r>
      <w:r w:rsidR="00E0533E">
        <w:rPr>
          <w:rFonts w:ascii="Baskerville" w:hAnsi="Baskerville"/>
        </w:rPr>
        <w:t xml:space="preserve">, </w:t>
      </w:r>
      <w:r w:rsidR="00E0533E" w:rsidRPr="008F58B1">
        <w:rPr>
          <w:rFonts w:ascii="Baskerville" w:hAnsi="Baskerville"/>
          <w:i/>
          <w:iCs/>
        </w:rPr>
        <w:t>Social Philosophy and Policy</w:t>
      </w:r>
      <w:r w:rsidR="00CA5867">
        <w:rPr>
          <w:rFonts w:ascii="Baskerville" w:hAnsi="Baskerville"/>
        </w:rPr>
        <w:t xml:space="preserve"> 7, no. 1: 151-</w:t>
      </w:r>
      <w:r w:rsidR="008F58B1">
        <w:rPr>
          <w:rFonts w:ascii="Baskerville" w:hAnsi="Baskerville"/>
        </w:rPr>
        <w:t>174.</w:t>
      </w:r>
    </w:p>
    <w:p w14:paraId="70AD95C7" w14:textId="77777777" w:rsidR="007F2E8E" w:rsidRDefault="007F2E8E" w:rsidP="00666932">
      <w:pPr>
        <w:jc w:val="both"/>
        <w:rPr>
          <w:rFonts w:ascii="Baskerville" w:hAnsi="Baskerville"/>
        </w:rPr>
      </w:pPr>
    </w:p>
    <w:p w14:paraId="4F283F6E" w14:textId="77777777" w:rsidR="004C7AA1" w:rsidRDefault="004C7AA1" w:rsidP="004C7AA1">
      <w:pPr>
        <w:rPr>
          <w:rFonts w:ascii="Baskerville" w:hAnsi="Baskerville"/>
        </w:rPr>
      </w:pPr>
      <w:r>
        <w:rPr>
          <w:rFonts w:ascii="Baskerville" w:hAnsi="Baskerville"/>
        </w:rPr>
        <w:t xml:space="preserve">Rett, Jessica 2016. “On a Shared Property of Deontic and Epistemic Modals” in </w:t>
      </w:r>
      <w:r w:rsidRPr="00F211D0">
        <w:rPr>
          <w:rFonts w:ascii="Baskerville" w:hAnsi="Baskerville"/>
          <w:i/>
          <w:iCs/>
        </w:rPr>
        <w:t>Deontic Modality</w:t>
      </w:r>
      <w:r>
        <w:rPr>
          <w:rFonts w:ascii="Baskerville" w:hAnsi="Baskerville"/>
        </w:rPr>
        <w:t xml:space="preserve">, </w:t>
      </w:r>
    </w:p>
    <w:p w14:paraId="64FD68A2" w14:textId="56163BCC" w:rsidR="004C7AA1" w:rsidRDefault="004C7AA1" w:rsidP="004C7AA1">
      <w:pPr>
        <w:jc w:val="both"/>
        <w:rPr>
          <w:rFonts w:ascii="Baskerville" w:hAnsi="Baskerville"/>
        </w:rPr>
      </w:pPr>
      <w:r>
        <w:rPr>
          <w:rFonts w:ascii="Baskerville" w:hAnsi="Baskerville"/>
        </w:rPr>
        <w:t>N. Charlow and M. Chrisman (eds), Oxford: Oxford University Press, 200-229</w:t>
      </w:r>
    </w:p>
    <w:p w14:paraId="74B7EDBC" w14:textId="77777777" w:rsidR="004C7AA1" w:rsidRDefault="004C7AA1" w:rsidP="00666932">
      <w:pPr>
        <w:jc w:val="both"/>
        <w:rPr>
          <w:rFonts w:ascii="Baskerville" w:hAnsi="Baskerville"/>
        </w:rPr>
      </w:pPr>
    </w:p>
    <w:p w14:paraId="1CD7DB79" w14:textId="4921837D" w:rsidR="007F2E8E" w:rsidRDefault="007F2E8E" w:rsidP="00711869">
      <w:pPr>
        <w:rPr>
          <w:rFonts w:ascii="Baskerville" w:hAnsi="Baskerville"/>
        </w:rPr>
      </w:pPr>
      <w:r>
        <w:rPr>
          <w:rFonts w:ascii="Baskerville" w:hAnsi="Baskerville"/>
        </w:rPr>
        <w:t xml:space="preserve">Roberts, Craige. </w:t>
      </w:r>
      <w:r w:rsidR="00711869">
        <w:rPr>
          <w:rFonts w:ascii="Baskerville" w:hAnsi="Baskerville"/>
        </w:rPr>
        <w:t xml:space="preserve">2012. “Information Structure in Discourse”, </w:t>
      </w:r>
      <w:r w:rsidR="00711869" w:rsidRPr="00545532">
        <w:rPr>
          <w:rFonts w:ascii="Baskerville" w:hAnsi="Baskerville"/>
          <w:i/>
          <w:iCs/>
        </w:rPr>
        <w:t>Semantics and Pragmatics</w:t>
      </w:r>
      <w:r w:rsidR="00711869">
        <w:rPr>
          <w:rFonts w:ascii="Baskerville" w:hAnsi="Baskerville"/>
        </w:rPr>
        <w:t xml:space="preserve"> 5. </w:t>
      </w:r>
    </w:p>
    <w:p w14:paraId="16C0062B" w14:textId="77777777" w:rsidR="00776958" w:rsidRDefault="00776958" w:rsidP="00666932">
      <w:pPr>
        <w:jc w:val="both"/>
        <w:rPr>
          <w:rFonts w:ascii="Baskerville" w:hAnsi="Baskerville"/>
        </w:rPr>
      </w:pPr>
    </w:p>
    <w:p w14:paraId="420D5380" w14:textId="31455CEE" w:rsidR="004D3B77" w:rsidRDefault="008446C0" w:rsidP="004D3B77">
      <w:pPr>
        <w:rPr>
          <w:rFonts w:ascii="Baskerville" w:hAnsi="Baskerville"/>
        </w:rPr>
      </w:pPr>
      <w:r>
        <w:rPr>
          <w:rFonts w:ascii="Baskerville" w:hAnsi="Baskerville"/>
        </w:rPr>
        <w:t xml:space="preserve">Rosati, Connie. </w:t>
      </w:r>
      <w:r w:rsidR="00A25649">
        <w:rPr>
          <w:rFonts w:ascii="Baskerville" w:hAnsi="Baskerville"/>
        </w:rPr>
        <w:t xml:space="preserve">2016. “Moral Motivation” in the </w:t>
      </w:r>
      <w:r w:rsidR="00A25649" w:rsidRPr="004D3B77">
        <w:rPr>
          <w:rFonts w:ascii="Baskerville" w:hAnsi="Baskerville"/>
          <w:i/>
          <w:iCs/>
        </w:rPr>
        <w:t>Stanford Encyclopedia of Philosophy</w:t>
      </w:r>
      <w:r w:rsidR="00A25649">
        <w:rPr>
          <w:rFonts w:ascii="Baskerville" w:hAnsi="Baskerville"/>
        </w:rPr>
        <w:t xml:space="preserve">. </w:t>
      </w:r>
      <w:hyperlink r:id="rId8" w:history="1">
        <w:r w:rsidR="004D3B77" w:rsidRPr="000E4456">
          <w:rPr>
            <w:rStyle w:val="Hyperlink"/>
            <w:rFonts w:ascii="Baskerville" w:hAnsi="Baskerville"/>
          </w:rPr>
          <w:t>https://plato.stanford.edu/entries/moral-motivation/</w:t>
        </w:r>
      </w:hyperlink>
    </w:p>
    <w:p w14:paraId="0BF43E85" w14:textId="77777777" w:rsidR="004D3B77" w:rsidRDefault="004D3B77" w:rsidP="004D3B77">
      <w:pPr>
        <w:rPr>
          <w:rFonts w:ascii="Baskerville" w:hAnsi="Baskerville"/>
        </w:rPr>
      </w:pPr>
    </w:p>
    <w:p w14:paraId="6A284E08" w14:textId="0A2D03B6" w:rsidR="002416B4" w:rsidRDefault="002416B4" w:rsidP="00711869">
      <w:pPr>
        <w:rPr>
          <w:rFonts w:ascii="Baskerville" w:hAnsi="Baskerville"/>
        </w:rPr>
      </w:pPr>
      <w:r>
        <w:rPr>
          <w:rFonts w:ascii="Baskerville" w:hAnsi="Baskerville"/>
        </w:rPr>
        <w:t xml:space="preserve">Schroeder, Mark. 2008. </w:t>
      </w:r>
      <w:r w:rsidRPr="009408A6">
        <w:rPr>
          <w:rFonts w:ascii="Baskerville" w:hAnsi="Baskerville"/>
          <w:i/>
          <w:iCs/>
        </w:rPr>
        <w:t>Being For</w:t>
      </w:r>
      <w:r w:rsidR="004B0F60">
        <w:rPr>
          <w:rFonts w:ascii="Baskerville" w:hAnsi="Baskerville"/>
          <w:i/>
          <w:iCs/>
        </w:rPr>
        <w:t>: Evaluating the Semantic Program of Expressivism</w:t>
      </w:r>
      <w:r>
        <w:rPr>
          <w:rFonts w:ascii="Baskerville" w:hAnsi="Baskerville"/>
        </w:rPr>
        <w:t xml:space="preserve">. New York: Oxford University Press. </w:t>
      </w:r>
    </w:p>
    <w:p w14:paraId="095E7FD3" w14:textId="77777777" w:rsidR="00711869" w:rsidRDefault="00711869" w:rsidP="00711869">
      <w:pPr>
        <w:rPr>
          <w:rFonts w:ascii="Baskerville" w:hAnsi="Baskerville"/>
        </w:rPr>
      </w:pPr>
    </w:p>
    <w:p w14:paraId="37CF5E42" w14:textId="0A2F0F5E" w:rsidR="0070679A" w:rsidRDefault="00537680" w:rsidP="002416B4">
      <w:pPr>
        <w:spacing w:line="480" w:lineRule="auto"/>
        <w:rPr>
          <w:rFonts w:ascii="Baskerville" w:hAnsi="Baskerville"/>
        </w:rPr>
      </w:pPr>
      <w:r>
        <w:rPr>
          <w:rFonts w:ascii="Baskerville" w:hAnsi="Baskerville"/>
        </w:rPr>
        <w:t xml:space="preserve">Schroeder, Mark. 2010. </w:t>
      </w:r>
      <w:r w:rsidRPr="00537680">
        <w:rPr>
          <w:rFonts w:ascii="Baskerville" w:hAnsi="Baskerville"/>
          <w:i/>
          <w:iCs/>
        </w:rPr>
        <w:t>Non-cognitivism in Ethics</w:t>
      </w:r>
      <w:r>
        <w:rPr>
          <w:rFonts w:ascii="Baskerville" w:hAnsi="Baskerville"/>
        </w:rPr>
        <w:t>. Routledge.</w:t>
      </w:r>
    </w:p>
    <w:p w14:paraId="27466DD6" w14:textId="77777777" w:rsidR="002416B4" w:rsidRDefault="002416B4" w:rsidP="00BC0B36">
      <w:pPr>
        <w:rPr>
          <w:rFonts w:ascii="Baskerville" w:hAnsi="Baskerville"/>
        </w:rPr>
      </w:pPr>
      <w:r>
        <w:rPr>
          <w:rFonts w:ascii="Baskerville" w:hAnsi="Baskerville"/>
        </w:rPr>
        <w:t xml:space="preserve">Schroeder, Mark. 2011. “Ought, Agents, and Actions”, </w:t>
      </w:r>
      <w:r w:rsidRPr="00B712E2">
        <w:rPr>
          <w:rFonts w:ascii="Baskerville" w:hAnsi="Baskerville"/>
          <w:i/>
          <w:iCs/>
        </w:rPr>
        <w:t>Philosophical Review</w:t>
      </w:r>
      <w:r>
        <w:rPr>
          <w:rFonts w:ascii="Baskerville" w:hAnsi="Baskerville"/>
        </w:rPr>
        <w:t xml:space="preserve"> 120, no. 1: 1-41. </w:t>
      </w:r>
    </w:p>
    <w:p w14:paraId="5F5AD505" w14:textId="77777777" w:rsidR="00FC72AC" w:rsidRDefault="00FC72AC" w:rsidP="00BC0B36">
      <w:pPr>
        <w:rPr>
          <w:rFonts w:ascii="Baskerville" w:hAnsi="Baskerville"/>
        </w:rPr>
      </w:pPr>
    </w:p>
    <w:p w14:paraId="26C4F070" w14:textId="4CDA0C18" w:rsidR="002416B4" w:rsidRDefault="00776958" w:rsidP="002416B4">
      <w:pPr>
        <w:rPr>
          <w:rFonts w:ascii="Baskerville" w:hAnsi="Baskerville"/>
        </w:rPr>
      </w:pPr>
      <w:r>
        <w:rPr>
          <w:rFonts w:ascii="Baskerville" w:hAnsi="Baskerville"/>
        </w:rPr>
        <w:t xml:space="preserve">Schroeder, Mark. 2018. “Moral Truth” in </w:t>
      </w:r>
      <w:r w:rsidR="007B1218">
        <w:rPr>
          <w:rFonts w:ascii="Baskerville" w:hAnsi="Baskerville"/>
        </w:rPr>
        <w:t>the Oxford Handbook of Truth, Michael Glanzberg (ed)</w:t>
      </w:r>
      <w:r w:rsidR="00563750">
        <w:rPr>
          <w:rFonts w:ascii="Baskerville" w:hAnsi="Baskerville"/>
        </w:rPr>
        <w:t xml:space="preserve">, Oxford: Oxford University Press, </w:t>
      </w:r>
      <w:r w:rsidR="00F0515C">
        <w:rPr>
          <w:rFonts w:ascii="Baskerville" w:hAnsi="Baskerville"/>
        </w:rPr>
        <w:t xml:space="preserve">579-601. </w:t>
      </w:r>
    </w:p>
    <w:p w14:paraId="0B78326B" w14:textId="77777777" w:rsidR="007B1218" w:rsidRDefault="007B1218" w:rsidP="002416B4">
      <w:pPr>
        <w:rPr>
          <w:rFonts w:ascii="Baskerville" w:hAnsi="Baskerville"/>
        </w:rPr>
      </w:pPr>
    </w:p>
    <w:p w14:paraId="3F32170E" w14:textId="72F088A8" w:rsidR="008E7998" w:rsidRDefault="008E7998" w:rsidP="00BC0B36">
      <w:pPr>
        <w:rPr>
          <w:rFonts w:ascii="Baskerville" w:hAnsi="Baskerville"/>
        </w:rPr>
      </w:pPr>
      <w:r>
        <w:rPr>
          <w:rFonts w:ascii="Baskerville" w:hAnsi="Baskerville"/>
        </w:rPr>
        <w:t xml:space="preserve">Silk, Alex. 2014. “How to Be an Ethical Expressivist”, </w:t>
      </w:r>
      <w:r w:rsidR="007A4D69" w:rsidRPr="00505BF8">
        <w:rPr>
          <w:rFonts w:ascii="Baskerville" w:hAnsi="Baskerville"/>
          <w:i/>
          <w:iCs/>
        </w:rPr>
        <w:t>Philosophy and Phenomenological Research</w:t>
      </w:r>
      <w:r w:rsidR="00505BF8">
        <w:rPr>
          <w:rFonts w:ascii="Baskerville" w:hAnsi="Baskerville"/>
        </w:rPr>
        <w:t xml:space="preserve"> 91, no. 1: 47-81.</w:t>
      </w:r>
    </w:p>
    <w:p w14:paraId="6CE773F2" w14:textId="77777777" w:rsidR="00BC0B36" w:rsidRDefault="00BC0B36" w:rsidP="00BC0B36">
      <w:pPr>
        <w:rPr>
          <w:rFonts w:ascii="Baskerville" w:hAnsi="Baskerville"/>
        </w:rPr>
      </w:pPr>
    </w:p>
    <w:p w14:paraId="2028E057" w14:textId="6D63F573" w:rsidR="00394875" w:rsidRDefault="002537F3" w:rsidP="00BC0B36">
      <w:pPr>
        <w:spacing w:line="480" w:lineRule="auto"/>
        <w:rPr>
          <w:rFonts w:ascii="Baskerville" w:hAnsi="Baskerville"/>
        </w:rPr>
      </w:pPr>
      <w:r>
        <w:rPr>
          <w:rFonts w:ascii="Baskerville" w:hAnsi="Baskerville"/>
        </w:rPr>
        <w:t xml:space="preserve">Silk, Alex. 2016. </w:t>
      </w:r>
      <w:r w:rsidRPr="00F54C95">
        <w:rPr>
          <w:rFonts w:ascii="Baskerville" w:hAnsi="Baskerville"/>
          <w:i/>
          <w:iCs/>
        </w:rPr>
        <w:t>Discourse Contextualism</w:t>
      </w:r>
      <w:r>
        <w:rPr>
          <w:rFonts w:ascii="Baskerville" w:hAnsi="Baskerville"/>
        </w:rPr>
        <w:t xml:space="preserve">. Oxford: Oxford University Press. </w:t>
      </w:r>
    </w:p>
    <w:p w14:paraId="69A43AF9" w14:textId="700664C3" w:rsidR="003916E3" w:rsidRPr="004F04F6" w:rsidRDefault="003916E3" w:rsidP="003916E3">
      <w:pPr>
        <w:rPr>
          <w:rFonts w:ascii="Baskerville" w:hAnsi="Baskerville"/>
          <w:i/>
          <w:iCs/>
        </w:rPr>
      </w:pPr>
      <w:r>
        <w:rPr>
          <w:rFonts w:ascii="Baskerville" w:hAnsi="Baskerville"/>
        </w:rPr>
        <w:t>Star</w:t>
      </w:r>
      <w:r w:rsidR="004C73DD">
        <w:rPr>
          <w:rFonts w:ascii="Baskerville" w:hAnsi="Baskerville"/>
        </w:rPr>
        <w:t>, Daniel</w:t>
      </w:r>
      <w:r w:rsidR="004F04F6">
        <w:rPr>
          <w:rFonts w:ascii="Baskerville" w:hAnsi="Baskerville"/>
        </w:rPr>
        <w:t xml:space="preserve">. 2018. </w:t>
      </w:r>
      <w:r>
        <w:rPr>
          <w:rFonts w:ascii="Baskerville" w:hAnsi="Baskerville"/>
          <w:i/>
          <w:iCs/>
        </w:rPr>
        <w:t>T</w:t>
      </w:r>
      <w:r w:rsidRPr="00153B5C">
        <w:rPr>
          <w:rFonts w:ascii="Baskerville" w:hAnsi="Baskerville"/>
          <w:i/>
          <w:iCs/>
        </w:rPr>
        <w:t>he Oxford Handbook of Reasons and Normativity</w:t>
      </w:r>
      <w:r>
        <w:rPr>
          <w:rFonts w:ascii="Baskerville" w:hAnsi="Baskerville"/>
        </w:rPr>
        <w:t>, Oxford: Oxford University Press</w:t>
      </w:r>
    </w:p>
    <w:p w14:paraId="65C6DBFA" w14:textId="77777777" w:rsidR="003916E3" w:rsidRDefault="003916E3" w:rsidP="002416B4">
      <w:pPr>
        <w:rPr>
          <w:rFonts w:ascii="Baskerville" w:hAnsi="Baskerville"/>
        </w:rPr>
      </w:pPr>
    </w:p>
    <w:p w14:paraId="3C3DCAB4" w14:textId="751DA069" w:rsidR="002416B4" w:rsidRDefault="002416B4" w:rsidP="00FB3168">
      <w:pPr>
        <w:rPr>
          <w:rFonts w:ascii="Baskerville" w:hAnsi="Baskerville"/>
        </w:rPr>
      </w:pPr>
      <w:r>
        <w:rPr>
          <w:rFonts w:ascii="Baskerville" w:hAnsi="Baskerville"/>
        </w:rPr>
        <w:t xml:space="preserve">Starr, W. 2016. “Dynamic Expressivism about Deontic Modality” in </w:t>
      </w:r>
      <w:r w:rsidRPr="00F211D0">
        <w:rPr>
          <w:rFonts w:ascii="Baskerville" w:hAnsi="Baskerville"/>
          <w:i/>
          <w:iCs/>
        </w:rPr>
        <w:t>Deontic Modality</w:t>
      </w:r>
      <w:r>
        <w:rPr>
          <w:rFonts w:ascii="Baskerville" w:hAnsi="Baskerville"/>
        </w:rPr>
        <w:t xml:space="preserve">, N. Charlow and M. Chrisman (eds), Oxford: Oxford University Press, 355-394. </w:t>
      </w:r>
    </w:p>
    <w:p w14:paraId="29963BD3" w14:textId="77777777" w:rsidR="002416B4" w:rsidRDefault="002416B4" w:rsidP="002416B4">
      <w:pPr>
        <w:rPr>
          <w:rFonts w:ascii="Baskerville" w:hAnsi="Baskerville"/>
        </w:rPr>
      </w:pPr>
    </w:p>
    <w:p w14:paraId="0381DEBB" w14:textId="77777777" w:rsidR="002416B4" w:rsidRDefault="002416B4" w:rsidP="002416B4">
      <w:pPr>
        <w:rPr>
          <w:rFonts w:ascii="Baskerville" w:hAnsi="Baskerville"/>
        </w:rPr>
      </w:pPr>
      <w:r>
        <w:rPr>
          <w:rFonts w:ascii="Baskerville" w:hAnsi="Baskerville"/>
        </w:rPr>
        <w:t xml:space="preserve">Stojnic, Una. 2021. </w:t>
      </w:r>
      <w:r w:rsidRPr="00DF41F5">
        <w:rPr>
          <w:rFonts w:ascii="Baskerville" w:hAnsi="Baskerville"/>
          <w:i/>
          <w:iCs/>
        </w:rPr>
        <w:t>Context and Coherence</w:t>
      </w:r>
      <w:r>
        <w:rPr>
          <w:rFonts w:ascii="Baskerville" w:hAnsi="Baskerville"/>
        </w:rPr>
        <w:t>. Oxford: Oxford University Press.</w:t>
      </w:r>
    </w:p>
    <w:p w14:paraId="284A4D94" w14:textId="77777777" w:rsidR="002416B4" w:rsidRDefault="002416B4" w:rsidP="002416B4">
      <w:pPr>
        <w:rPr>
          <w:rFonts w:ascii="Baskerville" w:hAnsi="Baskerville"/>
        </w:rPr>
      </w:pPr>
    </w:p>
    <w:p w14:paraId="178A8957" w14:textId="4D313953" w:rsidR="002416B4" w:rsidRDefault="002416B4" w:rsidP="00FB3168">
      <w:pPr>
        <w:rPr>
          <w:rFonts w:ascii="Baskerville" w:hAnsi="Baskerville"/>
        </w:rPr>
      </w:pPr>
      <w:r>
        <w:rPr>
          <w:rFonts w:ascii="Baskerville" w:hAnsi="Baskerville"/>
        </w:rPr>
        <w:t xml:space="preserve">Svavarsdottir, Sigrun. 1999. “Moral Cognitivism and Motivation”, </w:t>
      </w:r>
      <w:r w:rsidRPr="00C862CE">
        <w:rPr>
          <w:rFonts w:ascii="Baskerville" w:hAnsi="Baskerville"/>
          <w:i/>
          <w:iCs/>
        </w:rPr>
        <w:t>Philosophical Review</w:t>
      </w:r>
      <w:r>
        <w:rPr>
          <w:rFonts w:ascii="Baskerville" w:hAnsi="Baskerville"/>
        </w:rPr>
        <w:t xml:space="preserve"> 108, 2: 161-219. </w:t>
      </w:r>
    </w:p>
    <w:p w14:paraId="38C39065" w14:textId="77777777" w:rsidR="002416B4" w:rsidRDefault="002416B4" w:rsidP="002416B4">
      <w:pPr>
        <w:ind w:left="432"/>
        <w:rPr>
          <w:rFonts w:ascii="Baskerville" w:hAnsi="Baskerville"/>
        </w:rPr>
      </w:pPr>
    </w:p>
    <w:p w14:paraId="4187389A" w14:textId="67A21B9C" w:rsidR="002416B4" w:rsidRDefault="002416B4" w:rsidP="002416B4">
      <w:pPr>
        <w:rPr>
          <w:rFonts w:ascii="Baskerville" w:hAnsi="Baskerville"/>
        </w:rPr>
      </w:pPr>
      <w:r>
        <w:rPr>
          <w:rFonts w:ascii="Baskerville" w:hAnsi="Baskerville"/>
        </w:rPr>
        <w:t xml:space="preserve">Wallace, R. Jay. 1998. “Moral Motivation” in </w:t>
      </w:r>
      <w:r w:rsidRPr="00C347E2">
        <w:rPr>
          <w:rFonts w:ascii="Baskerville" w:hAnsi="Baskerville"/>
          <w:i/>
          <w:iCs/>
        </w:rPr>
        <w:t>Routledge Encyclopedia of Philosophy</w:t>
      </w:r>
      <w:r>
        <w:rPr>
          <w:rFonts w:ascii="Baskerville" w:hAnsi="Baskerville"/>
        </w:rPr>
        <w:t xml:space="preserve">. </w:t>
      </w:r>
    </w:p>
    <w:p w14:paraId="41779972" w14:textId="77777777" w:rsidR="002416B4" w:rsidRDefault="002416B4" w:rsidP="002416B4">
      <w:pPr>
        <w:rPr>
          <w:rFonts w:ascii="Baskerville" w:hAnsi="Baskerville"/>
        </w:rPr>
      </w:pPr>
    </w:p>
    <w:p w14:paraId="429CA8A5" w14:textId="2132814B" w:rsidR="002416B4" w:rsidRDefault="002416B4" w:rsidP="00FB3168">
      <w:pPr>
        <w:rPr>
          <w:rFonts w:ascii="Baskerville" w:hAnsi="Baskerville"/>
        </w:rPr>
      </w:pPr>
      <w:r>
        <w:rPr>
          <w:rFonts w:ascii="Baskerville" w:hAnsi="Baskerville"/>
        </w:rPr>
        <w:t xml:space="preserve">Willer, Malte. </w:t>
      </w:r>
      <w:r w:rsidRPr="00745921">
        <w:rPr>
          <w:rFonts w:ascii="Baskerville" w:hAnsi="Baskerville"/>
        </w:rPr>
        <w:t xml:space="preserve">2014. “Dynamic Thoughts on Ifs and Oughts.” </w:t>
      </w:r>
      <w:r w:rsidRPr="00745921">
        <w:rPr>
          <w:rFonts w:ascii="Baskerville" w:hAnsi="Baskerville"/>
          <w:i/>
          <w:iCs/>
        </w:rPr>
        <w:t>Philosophers’ Imprint</w:t>
      </w:r>
      <w:r w:rsidRPr="00745921">
        <w:rPr>
          <w:rFonts w:ascii="Baskerville" w:hAnsi="Baskerville"/>
        </w:rPr>
        <w:t xml:space="preserve"> vol 14, no. 28:1-30.</w:t>
      </w:r>
    </w:p>
    <w:p w14:paraId="0EFE9664" w14:textId="77777777" w:rsidR="002416B4" w:rsidRDefault="002416B4" w:rsidP="002416B4">
      <w:pPr>
        <w:ind w:left="432"/>
        <w:rPr>
          <w:rFonts w:ascii="Baskerville" w:hAnsi="Baskerville"/>
        </w:rPr>
      </w:pPr>
    </w:p>
    <w:p w14:paraId="57DC22A3" w14:textId="77777777" w:rsidR="002416B4" w:rsidRPr="00BF3870" w:rsidRDefault="002416B4" w:rsidP="00BC0B36">
      <w:pPr>
        <w:rPr>
          <w:rFonts w:ascii="Baskerville" w:hAnsi="Baskerville"/>
        </w:rPr>
      </w:pPr>
      <w:r>
        <w:rPr>
          <w:rFonts w:ascii="Baskerville" w:hAnsi="Baskerville"/>
        </w:rPr>
        <w:t xml:space="preserve">Yalcin, Seth. 2012. “Baysean Expressivism”, </w:t>
      </w:r>
      <w:r w:rsidRPr="00C9146B">
        <w:rPr>
          <w:rFonts w:ascii="Baskerville" w:hAnsi="Baskerville"/>
          <w:i/>
          <w:iCs/>
        </w:rPr>
        <w:t>Proceedings of the Aristotelian Society</w:t>
      </w:r>
      <w:r>
        <w:rPr>
          <w:rFonts w:ascii="Baskerville" w:hAnsi="Baskerville"/>
        </w:rPr>
        <w:t xml:space="preserve"> CXII, 2: 123-160. </w:t>
      </w:r>
    </w:p>
    <w:p w14:paraId="287FA7F4" w14:textId="77777777" w:rsidR="002416B4" w:rsidRDefault="002416B4" w:rsidP="00BA0F19">
      <w:pPr>
        <w:spacing w:line="480" w:lineRule="auto"/>
        <w:rPr>
          <w:rFonts w:ascii="Baskerville" w:hAnsi="Baskerville"/>
        </w:rPr>
      </w:pPr>
    </w:p>
    <w:p w14:paraId="18F32C1B" w14:textId="77777777" w:rsidR="00A60D98" w:rsidRDefault="00A60D98" w:rsidP="00BA0F19">
      <w:pPr>
        <w:spacing w:line="480" w:lineRule="auto"/>
        <w:rPr>
          <w:rFonts w:ascii="Baskerville" w:hAnsi="Baskerville"/>
        </w:rPr>
      </w:pPr>
    </w:p>
    <w:p w14:paraId="76A79C04" w14:textId="77777777" w:rsidR="00DE3D79" w:rsidRPr="00D44D8A" w:rsidRDefault="00DE3D79" w:rsidP="00D44D8A">
      <w:pPr>
        <w:spacing w:line="480" w:lineRule="auto"/>
        <w:rPr>
          <w:rFonts w:ascii="Baskerville" w:hAnsi="Baskerville"/>
          <w:b/>
          <w:bCs/>
        </w:rPr>
      </w:pPr>
    </w:p>
    <w:p w14:paraId="0160A6AC" w14:textId="77777777" w:rsidR="00CB1EA9" w:rsidRDefault="00CB1EA9" w:rsidP="00CB1EA9">
      <w:pPr>
        <w:spacing w:line="480" w:lineRule="auto"/>
        <w:ind w:firstLine="720"/>
        <w:rPr>
          <w:rFonts w:ascii="Baskerville" w:hAnsi="Baskerville"/>
        </w:rPr>
      </w:pPr>
    </w:p>
    <w:p w14:paraId="4100E269" w14:textId="77777777" w:rsidR="00CB1EA9" w:rsidRDefault="00CB1EA9" w:rsidP="00770E81">
      <w:pPr>
        <w:spacing w:line="480" w:lineRule="auto"/>
        <w:rPr>
          <w:rFonts w:ascii="Baskerville" w:hAnsi="Baskerville"/>
        </w:rPr>
      </w:pPr>
    </w:p>
    <w:p w14:paraId="33AD5CF4" w14:textId="77777777" w:rsidR="0038478E" w:rsidRPr="00FA0705" w:rsidRDefault="0038478E" w:rsidP="00CE6A1E">
      <w:pPr>
        <w:spacing w:line="480" w:lineRule="auto"/>
        <w:rPr>
          <w:rFonts w:ascii="Baskerville" w:hAnsi="Baskerville"/>
        </w:rPr>
      </w:pPr>
    </w:p>
    <w:sectPr w:rsidR="0038478E" w:rsidRPr="00FA070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FF97" w14:textId="77777777" w:rsidR="00380947" w:rsidRDefault="00380947" w:rsidP="00CD1CA6">
      <w:r>
        <w:separator/>
      </w:r>
    </w:p>
  </w:endnote>
  <w:endnote w:type="continuationSeparator" w:id="0">
    <w:p w14:paraId="2D0E2DAD" w14:textId="77777777" w:rsidR="00380947" w:rsidRDefault="00380947" w:rsidP="00CD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skerville">
    <w:altName w:val="﷽﷽﷽﷽﷽﷽﷽﷽lle"/>
    <w:panose1 w:val="02020502070401020303"/>
    <w:charset w:val="00"/>
    <w:family w:val="roman"/>
    <w:pitch w:val="variable"/>
    <w:sig w:usb0="80000067" w:usb1="02000000" w:usb2="00000000" w:usb3="00000000" w:csb0="0000019F" w:csb1="00000000"/>
  </w:font>
  <w:font w:name="TimesNewRomanPSMT">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171128"/>
      <w:docPartObj>
        <w:docPartGallery w:val="Page Numbers (Bottom of Page)"/>
        <w:docPartUnique/>
      </w:docPartObj>
    </w:sdtPr>
    <w:sdtContent>
      <w:p w14:paraId="17033F6C" w14:textId="39C28071" w:rsidR="00CD1CA6" w:rsidRDefault="00CD1CA6" w:rsidP="007C2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D33A5" w14:textId="77777777" w:rsidR="00CD1CA6" w:rsidRDefault="00CD1CA6" w:rsidP="00CD1C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913815"/>
      <w:docPartObj>
        <w:docPartGallery w:val="Page Numbers (Bottom of Page)"/>
        <w:docPartUnique/>
      </w:docPartObj>
    </w:sdtPr>
    <w:sdtContent>
      <w:p w14:paraId="6934E9BA" w14:textId="4C803A4D" w:rsidR="00CD1CA6" w:rsidRDefault="00CD1CA6" w:rsidP="007C2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0C9174" w14:textId="77777777" w:rsidR="00CD1CA6" w:rsidRDefault="00CD1CA6" w:rsidP="00CD1C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E135" w14:textId="77777777" w:rsidR="00380947" w:rsidRDefault="00380947" w:rsidP="00CD1CA6">
      <w:r>
        <w:separator/>
      </w:r>
    </w:p>
  </w:footnote>
  <w:footnote w:type="continuationSeparator" w:id="0">
    <w:p w14:paraId="6AAA7F73" w14:textId="77777777" w:rsidR="00380947" w:rsidRDefault="00380947" w:rsidP="00CD1CA6">
      <w:r>
        <w:continuationSeparator/>
      </w:r>
    </w:p>
  </w:footnote>
  <w:footnote w:id="1">
    <w:p w14:paraId="2A7C456A" w14:textId="2E29420D" w:rsidR="00FB6981" w:rsidRPr="00CD402E" w:rsidRDefault="00FB6981">
      <w:pPr>
        <w:pStyle w:val="FootnoteText"/>
        <w:rPr>
          <w:rFonts w:ascii="Baskerville" w:hAnsi="Baskerville"/>
        </w:rPr>
      </w:pPr>
      <w:r w:rsidRPr="00CD402E">
        <w:rPr>
          <w:rStyle w:val="FootnoteReference"/>
          <w:rFonts w:ascii="Baskerville" w:hAnsi="Baskerville"/>
        </w:rPr>
        <w:footnoteRef/>
      </w:r>
      <w:r w:rsidRPr="00CD402E">
        <w:rPr>
          <w:rFonts w:ascii="Baskerville" w:hAnsi="Baskerville"/>
        </w:rPr>
        <w:t xml:space="preserve"> For a representational sample of this familiar framing, see Schroeder (</w:t>
      </w:r>
      <w:r w:rsidR="0049657C" w:rsidRPr="00CD402E">
        <w:rPr>
          <w:rFonts w:ascii="Baskerville" w:hAnsi="Baskerville"/>
        </w:rPr>
        <w:t>2010).</w:t>
      </w:r>
      <w:r w:rsidR="007D4A53" w:rsidRPr="00CD402E">
        <w:rPr>
          <w:rFonts w:ascii="Baskerville" w:hAnsi="Baskerville"/>
        </w:rPr>
        <w:t xml:space="preserve"> </w:t>
      </w:r>
    </w:p>
  </w:footnote>
  <w:footnote w:id="2">
    <w:p w14:paraId="5685C19F" w14:textId="5E383A81" w:rsidR="00914DFC" w:rsidRDefault="00914DFC">
      <w:pPr>
        <w:pStyle w:val="FootnoteText"/>
      </w:pPr>
      <w:r w:rsidRPr="00914DFC">
        <w:rPr>
          <w:rStyle w:val="FootnoteReference"/>
          <w:rFonts w:ascii="Baskerville" w:hAnsi="Baskerville"/>
        </w:rPr>
        <w:footnoteRef/>
      </w:r>
      <w:r w:rsidRPr="00914DFC">
        <w:rPr>
          <w:rFonts w:ascii="Baskerville" w:hAnsi="Baskerville"/>
        </w:rPr>
        <w:t xml:space="preserve"> </w:t>
      </w:r>
      <w:r w:rsidR="001406E2">
        <w:rPr>
          <w:rFonts w:ascii="Baskerville" w:hAnsi="Baskerville"/>
        </w:rPr>
        <w:t xml:space="preserve">For seminal discussions for Judgment Internalism, see </w:t>
      </w:r>
      <w:r w:rsidR="00267E6A">
        <w:rPr>
          <w:rFonts w:ascii="Baskerville" w:hAnsi="Baskerville"/>
        </w:rPr>
        <w:t xml:space="preserve">Darwall (1983), Dreier (1990), </w:t>
      </w:r>
      <w:r w:rsidRPr="00914DFC">
        <w:rPr>
          <w:rFonts w:ascii="Baskerville" w:hAnsi="Baskerville"/>
        </w:rPr>
        <w:t>Smith</w:t>
      </w:r>
      <w:r w:rsidR="00EA373C">
        <w:rPr>
          <w:rFonts w:ascii="Baskerville" w:hAnsi="Baskerville"/>
        </w:rPr>
        <w:t xml:space="preserve"> </w:t>
      </w:r>
      <w:r w:rsidR="00267E6A">
        <w:rPr>
          <w:rFonts w:ascii="Baskerville" w:hAnsi="Baskerville"/>
        </w:rPr>
        <w:t>(</w:t>
      </w:r>
      <w:r w:rsidR="00E31D7E">
        <w:rPr>
          <w:rFonts w:ascii="Baskerville" w:hAnsi="Baskerville"/>
        </w:rPr>
        <w:t>1994</w:t>
      </w:r>
      <w:r w:rsidR="00267E6A">
        <w:rPr>
          <w:rFonts w:ascii="Baskerville" w:hAnsi="Baskerville"/>
        </w:rPr>
        <w:t>)</w:t>
      </w:r>
      <w:r w:rsidRPr="00914DFC">
        <w:rPr>
          <w:rFonts w:ascii="Baskerville" w:hAnsi="Baskerville"/>
        </w:rPr>
        <w:t xml:space="preserve">, </w:t>
      </w:r>
      <w:r w:rsidR="0061332B">
        <w:rPr>
          <w:rFonts w:ascii="Baskerville" w:hAnsi="Baskerville"/>
        </w:rPr>
        <w:t xml:space="preserve">Wallace (1998), and  </w:t>
      </w:r>
      <w:r w:rsidR="00A44ADE">
        <w:rPr>
          <w:rFonts w:ascii="Baskerville" w:hAnsi="Baskerville"/>
        </w:rPr>
        <w:t>Svavarsdottir</w:t>
      </w:r>
      <w:r w:rsidR="00127113">
        <w:rPr>
          <w:rFonts w:ascii="Baskerville" w:hAnsi="Baskerville"/>
        </w:rPr>
        <w:t xml:space="preserve"> </w:t>
      </w:r>
      <w:r w:rsidR="001B6E7F">
        <w:rPr>
          <w:rFonts w:ascii="Baskerville" w:hAnsi="Baskerville"/>
        </w:rPr>
        <w:t>(1999)</w:t>
      </w:r>
      <w:r w:rsidR="00CD402E">
        <w:rPr>
          <w:rFonts w:ascii="Baskerville" w:hAnsi="Baskerville"/>
        </w:rPr>
        <w:t>.</w:t>
      </w:r>
    </w:p>
  </w:footnote>
  <w:footnote w:id="3">
    <w:p w14:paraId="4ADC8D88" w14:textId="08341DAF" w:rsidR="002E7AC4" w:rsidRPr="002E7AC4" w:rsidRDefault="002E7AC4">
      <w:pPr>
        <w:pStyle w:val="FootnoteText"/>
        <w:rPr>
          <w:rFonts w:ascii="Baskerville" w:hAnsi="Baskerville"/>
        </w:rPr>
      </w:pPr>
      <w:r w:rsidRPr="002E7AC4">
        <w:rPr>
          <w:rStyle w:val="FootnoteReference"/>
          <w:rFonts w:ascii="Baskerville" w:hAnsi="Baskerville"/>
        </w:rPr>
        <w:footnoteRef/>
      </w:r>
      <w:r w:rsidRPr="002E7AC4">
        <w:rPr>
          <w:rFonts w:ascii="Baskerville" w:hAnsi="Baskerville"/>
        </w:rPr>
        <w:t xml:space="preserve"> </w:t>
      </w:r>
      <w:hyperlink r:id="rId1" w:history="1">
        <w:r w:rsidRPr="007C24D3">
          <w:rPr>
            <w:rStyle w:val="Hyperlink"/>
            <w:rFonts w:ascii="Baskerville" w:hAnsi="Baskerville"/>
          </w:rPr>
          <w:t>https://m4bl.org</w:t>
        </w:r>
      </w:hyperlink>
      <w:r>
        <w:rPr>
          <w:rFonts w:ascii="Baskerville" w:hAnsi="Baskerville"/>
        </w:rPr>
        <w:t xml:space="preserve"> </w:t>
      </w:r>
    </w:p>
  </w:footnote>
  <w:footnote w:id="4">
    <w:p w14:paraId="5EC3DD58" w14:textId="5D2EC687" w:rsidR="008035DD" w:rsidRPr="008035DD" w:rsidRDefault="008035DD">
      <w:pPr>
        <w:pStyle w:val="FootnoteText"/>
        <w:rPr>
          <w:rFonts w:ascii="Baskerville" w:hAnsi="Baskerville"/>
        </w:rPr>
      </w:pPr>
      <w:r w:rsidRPr="008035DD">
        <w:rPr>
          <w:rStyle w:val="FootnoteReference"/>
          <w:rFonts w:ascii="Baskerville" w:hAnsi="Baskerville"/>
        </w:rPr>
        <w:footnoteRef/>
      </w:r>
      <w:r w:rsidRPr="008035DD">
        <w:rPr>
          <w:rFonts w:ascii="Baskerville" w:hAnsi="Baskerville"/>
        </w:rPr>
        <w:t xml:space="preserve"> See Schroeder</w:t>
      </w:r>
      <w:r w:rsidR="00BA0E84">
        <w:rPr>
          <w:rFonts w:ascii="Baskerville" w:hAnsi="Baskerville"/>
        </w:rPr>
        <w:t xml:space="preserve"> (2008)</w:t>
      </w:r>
      <w:r w:rsidRPr="008035DD">
        <w:rPr>
          <w:rFonts w:ascii="Baskerville" w:hAnsi="Baskerville"/>
        </w:rPr>
        <w:t xml:space="preserve">. </w:t>
      </w:r>
    </w:p>
  </w:footnote>
  <w:footnote w:id="5">
    <w:p w14:paraId="576BCAD3" w14:textId="5F4310B7" w:rsidR="00101D80" w:rsidRPr="00101D80" w:rsidRDefault="00101D80">
      <w:pPr>
        <w:pStyle w:val="FootnoteText"/>
        <w:rPr>
          <w:rFonts w:ascii="Baskerville" w:hAnsi="Baskerville"/>
        </w:rPr>
      </w:pPr>
      <w:r w:rsidRPr="00101D80">
        <w:rPr>
          <w:rStyle w:val="FootnoteReference"/>
          <w:rFonts w:ascii="Baskerville" w:hAnsi="Baskerville"/>
        </w:rPr>
        <w:footnoteRef/>
      </w:r>
      <w:r w:rsidRPr="00101D80">
        <w:rPr>
          <w:rFonts w:ascii="Baskerville" w:hAnsi="Baskerville"/>
        </w:rPr>
        <w:t xml:space="preserve"> For </w:t>
      </w:r>
      <w:r w:rsidR="00BA0E84">
        <w:rPr>
          <w:rFonts w:ascii="Baskerville" w:hAnsi="Baskerville"/>
        </w:rPr>
        <w:t xml:space="preserve">a good </w:t>
      </w:r>
      <w:r w:rsidRPr="00101D80">
        <w:rPr>
          <w:rFonts w:ascii="Baskerville" w:hAnsi="Baskerville"/>
        </w:rPr>
        <w:t>overview, see Rosa</w:t>
      </w:r>
      <w:r w:rsidR="00430F5F">
        <w:rPr>
          <w:rFonts w:ascii="Baskerville" w:hAnsi="Baskerville"/>
        </w:rPr>
        <w:t>ti</w:t>
      </w:r>
      <w:r w:rsidR="001F2917">
        <w:rPr>
          <w:rFonts w:ascii="Baskerville" w:hAnsi="Baskerville"/>
        </w:rPr>
        <w:t xml:space="preserve"> (2016)</w:t>
      </w:r>
      <w:r w:rsidR="006D4C9C">
        <w:rPr>
          <w:rFonts w:ascii="Baskerville" w:hAnsi="Baskerville"/>
        </w:rPr>
        <w:t>.</w:t>
      </w:r>
      <w:r w:rsidR="00BA0E84">
        <w:rPr>
          <w:rFonts w:ascii="Baskerville" w:hAnsi="Baskerville"/>
        </w:rPr>
        <w:t xml:space="preserve"> For a more recent overview, see</w:t>
      </w:r>
      <w:r w:rsidRPr="00101D80">
        <w:rPr>
          <w:rFonts w:ascii="Baskerville" w:hAnsi="Baskerville"/>
        </w:rPr>
        <w:t xml:space="preserve"> King, </w:t>
      </w:r>
      <w:r w:rsidR="00BA0E84">
        <w:rPr>
          <w:rFonts w:ascii="Baskerville" w:hAnsi="Baskerville"/>
        </w:rPr>
        <w:t>(</w:t>
      </w:r>
      <w:r w:rsidRPr="00101D80">
        <w:rPr>
          <w:rFonts w:ascii="Baskerville" w:hAnsi="Baskerville"/>
        </w:rPr>
        <w:t>this volume</w:t>
      </w:r>
      <w:r w:rsidR="00BA0E84">
        <w:rPr>
          <w:rFonts w:ascii="Baskerville" w:hAnsi="Baskerville"/>
        </w:rPr>
        <w:t>)</w:t>
      </w:r>
      <w:r w:rsidRPr="00101D80">
        <w:rPr>
          <w:rFonts w:ascii="Baskerville" w:hAnsi="Baskerville"/>
        </w:rPr>
        <w:t>.</w:t>
      </w:r>
    </w:p>
  </w:footnote>
  <w:footnote w:id="6">
    <w:p w14:paraId="71C6A4AC" w14:textId="643D56D7" w:rsidR="00430F5F" w:rsidRPr="00430F5F" w:rsidRDefault="00430F5F">
      <w:pPr>
        <w:pStyle w:val="FootnoteText"/>
        <w:rPr>
          <w:rFonts w:ascii="Baskerville" w:hAnsi="Baskerville"/>
        </w:rPr>
      </w:pPr>
      <w:r w:rsidRPr="00430F5F">
        <w:rPr>
          <w:rStyle w:val="FootnoteReference"/>
          <w:rFonts w:ascii="Baskerville" w:hAnsi="Baskerville"/>
        </w:rPr>
        <w:footnoteRef/>
      </w:r>
      <w:r w:rsidRPr="00430F5F">
        <w:rPr>
          <w:rFonts w:ascii="Baskerville" w:hAnsi="Baskerville"/>
        </w:rPr>
        <w:t xml:space="preserve"> </w:t>
      </w:r>
      <w:r w:rsidR="00D96B8F">
        <w:rPr>
          <w:rFonts w:ascii="Baskerville" w:hAnsi="Baskerville"/>
        </w:rPr>
        <w:t xml:space="preserve">Smith </w:t>
      </w:r>
      <w:r w:rsidR="00663F13">
        <w:rPr>
          <w:rFonts w:ascii="Baskerville" w:hAnsi="Baskerville"/>
        </w:rPr>
        <w:t xml:space="preserve">1994: </w:t>
      </w:r>
      <w:r w:rsidRPr="00430F5F">
        <w:rPr>
          <w:rFonts w:ascii="Baskerville" w:hAnsi="Baskerville"/>
        </w:rPr>
        <w:t>6.</w:t>
      </w:r>
    </w:p>
  </w:footnote>
  <w:footnote w:id="7">
    <w:p w14:paraId="2D0E5F47" w14:textId="6AD62B85" w:rsidR="000B7E35" w:rsidRPr="000B7E35" w:rsidRDefault="000B7E35">
      <w:pPr>
        <w:pStyle w:val="FootnoteText"/>
        <w:rPr>
          <w:rFonts w:ascii="Baskerville" w:hAnsi="Baskerville"/>
        </w:rPr>
      </w:pPr>
      <w:r w:rsidRPr="000B7E35">
        <w:rPr>
          <w:rStyle w:val="FootnoteReference"/>
          <w:rFonts w:ascii="Baskerville" w:hAnsi="Baskerville"/>
        </w:rPr>
        <w:footnoteRef/>
      </w:r>
      <w:r w:rsidRPr="000B7E35">
        <w:rPr>
          <w:rFonts w:ascii="Baskerville" w:hAnsi="Baskerville"/>
        </w:rPr>
        <w:t xml:space="preserve"> </w:t>
      </w:r>
      <w:r w:rsidR="00683AB5">
        <w:rPr>
          <w:rFonts w:ascii="Baskerville" w:hAnsi="Baskerville"/>
        </w:rPr>
        <w:t>Rosati</w:t>
      </w:r>
      <w:r w:rsidR="001F2917">
        <w:rPr>
          <w:rFonts w:ascii="Baskerville" w:hAnsi="Baskerville"/>
        </w:rPr>
        <w:t xml:space="preserve"> (2016)</w:t>
      </w:r>
      <w:r w:rsidR="00683AB5">
        <w:rPr>
          <w:rFonts w:ascii="Baskerville" w:hAnsi="Baskerville"/>
        </w:rPr>
        <w:t>.</w:t>
      </w:r>
    </w:p>
  </w:footnote>
  <w:footnote w:id="8">
    <w:p w14:paraId="189EF12E" w14:textId="12A57D23" w:rsidR="004D5AD8" w:rsidRPr="004D5AD8" w:rsidRDefault="004D5AD8">
      <w:pPr>
        <w:pStyle w:val="FootnoteText"/>
        <w:rPr>
          <w:rFonts w:ascii="Baskerville" w:hAnsi="Baskerville"/>
        </w:rPr>
      </w:pPr>
      <w:r>
        <w:rPr>
          <w:rStyle w:val="FootnoteReference"/>
        </w:rPr>
        <w:footnoteRef/>
      </w:r>
      <w:r>
        <w:t xml:space="preserve"> </w:t>
      </w:r>
      <w:r w:rsidRPr="004D5AD8">
        <w:rPr>
          <w:rFonts w:ascii="Baskerville" w:hAnsi="Baskerville"/>
        </w:rPr>
        <w:t xml:space="preserve">Ibid. </w:t>
      </w:r>
    </w:p>
  </w:footnote>
  <w:footnote w:id="9">
    <w:p w14:paraId="4DEF71B2" w14:textId="3CD67BEA" w:rsidR="00F14961" w:rsidRDefault="00F14961">
      <w:pPr>
        <w:pStyle w:val="FootnoteText"/>
      </w:pPr>
      <w:r w:rsidRPr="004D5AD8">
        <w:rPr>
          <w:rStyle w:val="FootnoteReference"/>
          <w:rFonts w:ascii="Baskerville" w:hAnsi="Baskerville"/>
        </w:rPr>
        <w:footnoteRef/>
      </w:r>
      <w:r w:rsidRPr="004D5AD8">
        <w:rPr>
          <w:rFonts w:ascii="Baskerville" w:hAnsi="Baskerville"/>
        </w:rPr>
        <w:t xml:space="preserve"> </w:t>
      </w:r>
      <w:r w:rsidR="00D96B8F" w:rsidRPr="004D5AD8">
        <w:rPr>
          <w:rFonts w:ascii="Baskerville" w:hAnsi="Baskerville"/>
        </w:rPr>
        <w:t>Ibid. 61.</w:t>
      </w:r>
      <w:r w:rsidR="00D96B8F">
        <w:t xml:space="preserve"> </w:t>
      </w:r>
    </w:p>
  </w:footnote>
  <w:footnote w:id="10">
    <w:p w14:paraId="5A2CDC2D" w14:textId="3FACE59E" w:rsidR="00C861B1" w:rsidRPr="0014649F" w:rsidRDefault="00C861B1" w:rsidP="00C861B1">
      <w:pPr>
        <w:pStyle w:val="FootnoteText"/>
        <w:rPr>
          <w:rFonts w:ascii="Baskerville" w:hAnsi="Baskerville"/>
        </w:rPr>
      </w:pPr>
      <w:r w:rsidRPr="0014649F">
        <w:rPr>
          <w:rStyle w:val="FootnoteReference"/>
          <w:rFonts w:ascii="Baskerville" w:hAnsi="Baskerville"/>
        </w:rPr>
        <w:footnoteRef/>
      </w:r>
      <w:r w:rsidRPr="0014649F">
        <w:rPr>
          <w:rFonts w:ascii="Baskerville" w:hAnsi="Baskerville"/>
        </w:rPr>
        <w:t xml:space="preserve"> The relevant counterfactual will need to be more precisely formulated so as to avoid trivializing </w:t>
      </w:r>
      <w:r w:rsidR="00226BE0">
        <w:rPr>
          <w:rFonts w:ascii="Baskerville" w:hAnsi="Baskerville"/>
        </w:rPr>
        <w:t>Dreier’s</w:t>
      </w:r>
      <w:r w:rsidRPr="0014649F">
        <w:rPr>
          <w:rFonts w:ascii="Baskerville" w:hAnsi="Baskerville"/>
        </w:rPr>
        <w:t xml:space="preserve"> thesis. But we’ll set this issue aside.  </w:t>
      </w:r>
    </w:p>
  </w:footnote>
  <w:footnote w:id="11">
    <w:p w14:paraId="41DEE88E" w14:textId="36AD6F07" w:rsidR="00A103D7" w:rsidRDefault="00A103D7">
      <w:pPr>
        <w:pStyle w:val="FootnoteText"/>
      </w:pPr>
      <w:r>
        <w:rPr>
          <w:rStyle w:val="FootnoteReference"/>
        </w:rPr>
        <w:footnoteRef/>
      </w:r>
      <w:r>
        <w:t xml:space="preserve"> </w:t>
      </w:r>
      <w:r w:rsidR="00EF54F5" w:rsidRPr="006B590B">
        <w:rPr>
          <w:rFonts w:ascii="Baskerville" w:hAnsi="Baskerville"/>
        </w:rPr>
        <w:t xml:space="preserve">“Judgment Internalism” was originally coined by Darwall </w:t>
      </w:r>
      <w:r w:rsidR="00EE1C5D" w:rsidRPr="006B590B">
        <w:rPr>
          <w:rFonts w:ascii="Baskerville" w:hAnsi="Baskerville"/>
        </w:rPr>
        <w:t xml:space="preserve">as a sincerity condition on moral judgments.  </w:t>
      </w:r>
      <w:r w:rsidR="00350F23" w:rsidRPr="006B590B">
        <w:rPr>
          <w:rFonts w:ascii="Baskerville" w:hAnsi="Baskerville"/>
        </w:rPr>
        <w:t>In our terms</w:t>
      </w:r>
      <w:r w:rsidR="005C4D0F">
        <w:rPr>
          <w:rFonts w:ascii="Baskerville" w:hAnsi="Baskerville"/>
        </w:rPr>
        <w:t>,</w:t>
      </w:r>
      <w:r w:rsidR="00350F23" w:rsidRPr="006B590B">
        <w:rPr>
          <w:rFonts w:ascii="Baskerville" w:hAnsi="Baskerville"/>
        </w:rPr>
        <w:t xml:space="preserve"> his idea is that, necessarily</w:t>
      </w:r>
      <w:r w:rsidR="00D82E6C" w:rsidRPr="006B590B">
        <w:rPr>
          <w:rFonts w:ascii="Baskerville" w:hAnsi="Baskerville"/>
        </w:rPr>
        <w:t xml:space="preserve">, if a speaker </w:t>
      </w:r>
      <w:r w:rsidR="00D82E6C" w:rsidRPr="006B590B">
        <w:rPr>
          <w:rFonts w:ascii="Baskerville" w:hAnsi="Baskerville"/>
          <w:i/>
          <w:iCs/>
        </w:rPr>
        <w:t>S</w:t>
      </w:r>
      <w:r w:rsidR="00D82E6C" w:rsidRPr="006B590B">
        <w:rPr>
          <w:rFonts w:ascii="Baskerville" w:hAnsi="Baskerville"/>
        </w:rPr>
        <w:t xml:space="preserve"> </w:t>
      </w:r>
      <w:r w:rsidR="002760F0" w:rsidRPr="006B590B">
        <w:rPr>
          <w:rFonts w:ascii="Baskerville" w:hAnsi="Baskerville"/>
        </w:rPr>
        <w:t>sincere</w:t>
      </w:r>
      <w:r w:rsidR="00D82E6C" w:rsidRPr="006B590B">
        <w:rPr>
          <w:rFonts w:ascii="Baskerville" w:hAnsi="Baskerville"/>
        </w:rPr>
        <w:t xml:space="preserve">ly asserts </w:t>
      </w:r>
      <w:r w:rsidR="002760F0" w:rsidRPr="006B590B">
        <w:rPr>
          <w:rFonts w:ascii="Baskerville" w:hAnsi="Baskerville"/>
        </w:rPr>
        <w:t xml:space="preserve">“ought </w:t>
      </w:r>
      <w:r w:rsidR="002760F0" w:rsidRPr="006B590B">
        <w:rPr>
          <w:rFonts w:ascii="Baskerville" w:hAnsi="Baskerville"/>
        </w:rPr>
        <w:sym w:font="Symbol" w:char="F06A"/>
      </w:r>
      <w:r w:rsidR="002760F0" w:rsidRPr="006B590B">
        <w:rPr>
          <w:rFonts w:ascii="Baskerville" w:hAnsi="Baskerville"/>
        </w:rPr>
        <w:t>”</w:t>
      </w:r>
      <w:r w:rsidR="00D82E6C" w:rsidRPr="006B590B">
        <w:rPr>
          <w:rFonts w:ascii="Baskerville" w:hAnsi="Baskerville"/>
        </w:rPr>
        <w:t xml:space="preserve"> and her use of “ought </w:t>
      </w:r>
      <w:r w:rsidR="00D82E6C" w:rsidRPr="006B590B">
        <w:rPr>
          <w:rFonts w:ascii="Baskerville" w:hAnsi="Baskerville"/>
        </w:rPr>
        <w:sym w:font="Symbol" w:char="F06A"/>
      </w:r>
      <w:r w:rsidR="00D82E6C" w:rsidRPr="006B590B">
        <w:rPr>
          <w:rFonts w:ascii="Baskerville" w:hAnsi="Baskerville"/>
        </w:rPr>
        <w:t>” is moral</w:t>
      </w:r>
      <w:r w:rsidR="006D5CC1" w:rsidRPr="006B590B">
        <w:rPr>
          <w:rFonts w:ascii="Baskerville" w:hAnsi="Baskerville"/>
        </w:rPr>
        <w:t xml:space="preserve">, then S is disposed to making it the case that </w:t>
      </w:r>
      <w:r w:rsidR="00814B45" w:rsidRPr="006B590B">
        <w:rPr>
          <w:rFonts w:ascii="Baskerville" w:hAnsi="Baskerville"/>
        </w:rPr>
        <w:sym w:font="Symbol" w:char="F06A"/>
      </w:r>
      <w:r w:rsidR="00814B45" w:rsidRPr="006B590B">
        <w:rPr>
          <w:rFonts w:ascii="Baskerville" w:hAnsi="Baskerville"/>
        </w:rPr>
        <w:t xml:space="preserve">. (Here I am </w:t>
      </w:r>
      <w:r w:rsidR="00F120AD">
        <w:rPr>
          <w:rFonts w:ascii="Baskerville" w:hAnsi="Baskerville"/>
        </w:rPr>
        <w:t>lett</w:t>
      </w:r>
      <w:r w:rsidR="00814B45" w:rsidRPr="006B590B">
        <w:rPr>
          <w:rFonts w:ascii="Baskerville" w:hAnsi="Baskerville"/>
        </w:rPr>
        <w:t xml:space="preserve">ing </w:t>
      </w:r>
      <w:r w:rsidR="006B590B" w:rsidRPr="006B590B">
        <w:rPr>
          <w:rFonts w:ascii="Baskerville" w:hAnsi="Baskerville"/>
        </w:rPr>
        <w:t>“</w:t>
      </w:r>
      <w:r w:rsidR="00814B45" w:rsidRPr="006B590B">
        <w:rPr>
          <w:rFonts w:ascii="Baskerville" w:hAnsi="Baskerville"/>
        </w:rPr>
        <w:sym w:font="Symbol" w:char="F06A"/>
      </w:r>
      <w:r w:rsidR="006B590B" w:rsidRPr="006B590B">
        <w:rPr>
          <w:rFonts w:ascii="Baskerville" w:hAnsi="Baskerville"/>
        </w:rPr>
        <w:t>”</w:t>
      </w:r>
      <w:r w:rsidR="00D82E6C" w:rsidRPr="006B590B">
        <w:rPr>
          <w:rFonts w:ascii="Baskerville" w:hAnsi="Baskerville"/>
        </w:rPr>
        <w:t xml:space="preserve"> </w:t>
      </w:r>
      <w:r w:rsidR="006B590B" w:rsidRPr="006B590B">
        <w:rPr>
          <w:rFonts w:ascii="Baskerville" w:hAnsi="Baskerville"/>
        </w:rPr>
        <w:t>as standing for a proposition, rather than a predicate, to fit with the dominant semantics for modals.)</w:t>
      </w:r>
    </w:p>
  </w:footnote>
  <w:footnote w:id="12">
    <w:p w14:paraId="3FFE54BF" w14:textId="12B5A292" w:rsidR="001A7F83" w:rsidRPr="00CA7DD5" w:rsidRDefault="001A7F83">
      <w:pPr>
        <w:pStyle w:val="FootnoteText"/>
        <w:rPr>
          <w:rFonts w:ascii="Baskerville" w:hAnsi="Baskerville"/>
        </w:rPr>
      </w:pPr>
      <w:r w:rsidRPr="00CA7DD5">
        <w:rPr>
          <w:rStyle w:val="FootnoteReference"/>
          <w:rFonts w:ascii="Baskerville" w:hAnsi="Baskerville"/>
        </w:rPr>
        <w:footnoteRef/>
      </w:r>
      <w:r w:rsidRPr="00CA7DD5">
        <w:rPr>
          <w:rFonts w:ascii="Baskerville" w:hAnsi="Baskerville"/>
        </w:rPr>
        <w:t xml:space="preserve"> </w:t>
      </w:r>
      <w:r w:rsidR="00CA7DD5">
        <w:rPr>
          <w:rFonts w:ascii="Baskerville" w:hAnsi="Baskerville"/>
        </w:rPr>
        <w:t xml:space="preserve">Recall that </w:t>
      </w:r>
      <w:r w:rsidR="00CA7DD5" w:rsidRPr="00CA7DD5">
        <w:rPr>
          <w:rFonts w:ascii="Baskerville" w:hAnsi="Baskerville"/>
        </w:rPr>
        <w:t>“</w:t>
      </w:r>
      <w:r w:rsidR="00CA7DD5">
        <w:rPr>
          <w:rFonts w:ascii="Baskerville" w:hAnsi="Baskerville"/>
        </w:rPr>
        <w:t>n</w:t>
      </w:r>
      <w:r w:rsidR="00CA7DD5" w:rsidRPr="00CA7DD5">
        <w:rPr>
          <w:rFonts w:ascii="Baskerville" w:hAnsi="Baskerville"/>
        </w:rPr>
        <w:t xml:space="preserve">ormal” here simply means “motivationally unimpaired”. </w:t>
      </w:r>
    </w:p>
  </w:footnote>
  <w:footnote w:id="13">
    <w:p w14:paraId="20D11733" w14:textId="4E789757" w:rsidR="00F01E8F" w:rsidRPr="00F120AD" w:rsidRDefault="00F01E8F">
      <w:pPr>
        <w:pStyle w:val="FootnoteText"/>
        <w:rPr>
          <w:rFonts w:ascii="Baskerville" w:hAnsi="Baskerville"/>
        </w:rPr>
      </w:pPr>
      <w:r w:rsidRPr="00F120AD">
        <w:rPr>
          <w:rStyle w:val="FootnoteReference"/>
          <w:rFonts w:ascii="Baskerville" w:hAnsi="Baskerville"/>
        </w:rPr>
        <w:footnoteRef/>
      </w:r>
      <w:r w:rsidRPr="00F120AD">
        <w:rPr>
          <w:rFonts w:ascii="Baskerville" w:hAnsi="Baskerville"/>
        </w:rPr>
        <w:t xml:space="preserve"> </w:t>
      </w:r>
      <w:r w:rsidR="005B6C39" w:rsidRPr="00F120AD">
        <w:rPr>
          <w:rFonts w:ascii="Baskerville" w:hAnsi="Baskerville"/>
        </w:rPr>
        <w:t>As Rosati writes “</w:t>
      </w:r>
      <w:r w:rsidR="00DB362F" w:rsidRPr="00F120AD">
        <w:rPr>
          <w:rFonts w:ascii="Baskerville" w:hAnsi="Baskerville"/>
        </w:rPr>
        <w:t xml:space="preserve">As currently characterized in the literature, judgment internalism makes the conceptual claim </w:t>
      </w:r>
      <w:r w:rsidR="000F1B23" w:rsidRPr="00F120AD">
        <w:rPr>
          <w:rFonts w:ascii="Baskerville" w:hAnsi="Baskerville"/>
        </w:rPr>
        <w:t>that a necessary connection</w:t>
      </w:r>
      <w:r w:rsidR="00DB38B0" w:rsidRPr="00F120AD">
        <w:rPr>
          <w:rFonts w:ascii="Baskerville" w:hAnsi="Baskerville"/>
        </w:rPr>
        <w:t xml:space="preserve"> exists between sincere moral judgment and </w:t>
      </w:r>
      <w:r w:rsidR="0099204B" w:rsidRPr="00F120AD">
        <w:rPr>
          <w:rFonts w:ascii="Baskerville" w:hAnsi="Baskerville"/>
        </w:rPr>
        <w:t>either justifying reasons or motives.</w:t>
      </w:r>
      <w:r w:rsidR="00A3706F" w:rsidRPr="00F120AD">
        <w:rPr>
          <w:rFonts w:ascii="Baskerville" w:hAnsi="Baskerville"/>
        </w:rPr>
        <w:t xml:space="preserve">” </w:t>
      </w:r>
      <w:r w:rsidR="00F120AD" w:rsidRPr="00F120AD">
        <w:rPr>
          <w:rFonts w:ascii="Baskerville" w:hAnsi="Baskerville"/>
        </w:rPr>
        <w:t>(2016)</w:t>
      </w:r>
    </w:p>
  </w:footnote>
  <w:footnote w:id="14">
    <w:p w14:paraId="0A0172AB" w14:textId="42767A1E" w:rsidR="00DC3F30" w:rsidRPr="00DD7272" w:rsidRDefault="00DC3F30">
      <w:pPr>
        <w:pStyle w:val="FootnoteText"/>
        <w:rPr>
          <w:rFonts w:ascii="Baskerville" w:hAnsi="Baskerville"/>
        </w:rPr>
      </w:pPr>
      <w:r w:rsidRPr="00DD7272">
        <w:rPr>
          <w:rStyle w:val="FootnoteReference"/>
          <w:rFonts w:ascii="Baskerville" w:hAnsi="Baskerville"/>
        </w:rPr>
        <w:footnoteRef/>
      </w:r>
      <w:r w:rsidRPr="00DD7272">
        <w:rPr>
          <w:rFonts w:ascii="Baskerville" w:hAnsi="Baskerville"/>
        </w:rPr>
        <w:t xml:space="preserve"> </w:t>
      </w:r>
      <w:r w:rsidR="00C863E9">
        <w:rPr>
          <w:rFonts w:ascii="Baskerville" w:hAnsi="Baskerville"/>
        </w:rPr>
        <w:t>In linguistics, p</w:t>
      </w:r>
      <w:r w:rsidRPr="00DD7272">
        <w:rPr>
          <w:rFonts w:ascii="Baskerville" w:hAnsi="Baskerville"/>
        </w:rPr>
        <w:t>oints of evaluation serve as formal representations of the elements on which the truth of a</w:t>
      </w:r>
      <w:r w:rsidR="00004178" w:rsidRPr="00DD7272">
        <w:rPr>
          <w:rFonts w:ascii="Baskerville" w:hAnsi="Baskerville"/>
        </w:rPr>
        <w:t xml:space="preserve"> sentence depends. The context parameter</w:t>
      </w:r>
      <w:r w:rsidR="000C3BAB">
        <w:rPr>
          <w:rFonts w:ascii="Baskerville" w:hAnsi="Baskerville"/>
        </w:rPr>
        <w:t xml:space="preserve"> </w:t>
      </w:r>
      <w:r w:rsidR="000C3BAB" w:rsidRPr="000E09EB">
        <w:rPr>
          <w:rFonts w:ascii="Baskerville" w:hAnsi="Baskerville"/>
          <w:i/>
          <w:iCs/>
        </w:rPr>
        <w:t>c</w:t>
      </w:r>
      <w:r w:rsidR="00004178" w:rsidRPr="00DD7272">
        <w:rPr>
          <w:rFonts w:ascii="Baskerville" w:hAnsi="Baskerville"/>
        </w:rPr>
        <w:t xml:space="preserve"> represents the features of the world that determine the content of a </w:t>
      </w:r>
      <w:r w:rsidR="00875B8A" w:rsidRPr="00DD7272">
        <w:rPr>
          <w:rFonts w:ascii="Baskerville" w:hAnsi="Baskerville"/>
        </w:rPr>
        <w:t>sentence token, wh</w:t>
      </w:r>
      <w:r w:rsidR="00064DC0">
        <w:rPr>
          <w:rFonts w:ascii="Baskerville" w:hAnsi="Baskerville"/>
        </w:rPr>
        <w:t>ile</w:t>
      </w:r>
      <w:r w:rsidR="00875B8A" w:rsidRPr="00DD7272">
        <w:rPr>
          <w:rFonts w:ascii="Baskerville" w:hAnsi="Baskerville"/>
        </w:rPr>
        <w:t xml:space="preserve"> the index parameter</w:t>
      </w:r>
      <w:r w:rsidR="00C57C64">
        <w:rPr>
          <w:rFonts w:ascii="Baskerville" w:hAnsi="Baskerville"/>
        </w:rPr>
        <w:t xml:space="preserve"> </w:t>
      </w:r>
      <w:r w:rsidR="00C57C64" w:rsidRPr="00C57C64">
        <w:rPr>
          <w:rFonts w:ascii="Baskerville" w:hAnsi="Baskerville"/>
          <w:i/>
          <w:iCs/>
        </w:rPr>
        <w:t>i</w:t>
      </w:r>
      <w:r w:rsidR="00875B8A" w:rsidRPr="00DD7272">
        <w:rPr>
          <w:rFonts w:ascii="Baskerville" w:hAnsi="Baskerville"/>
        </w:rPr>
        <w:t xml:space="preserve"> represents </w:t>
      </w:r>
      <w:r w:rsidR="00DD7272" w:rsidRPr="00DD7272">
        <w:rPr>
          <w:rFonts w:ascii="Baskerville" w:hAnsi="Baskerville"/>
        </w:rPr>
        <w:t>those feature</w:t>
      </w:r>
      <w:r w:rsidR="00C57C64">
        <w:rPr>
          <w:rFonts w:ascii="Baskerville" w:hAnsi="Baskerville"/>
        </w:rPr>
        <w:t>s</w:t>
      </w:r>
      <w:r w:rsidR="00DD7272" w:rsidRPr="00DD7272">
        <w:rPr>
          <w:rFonts w:ascii="Baskerville" w:hAnsi="Baskerville"/>
        </w:rPr>
        <w:t xml:space="preserve"> which determine the truth or acceptability of a sentence token, given its content. </w:t>
      </w:r>
      <w:r w:rsidR="00C57C64">
        <w:rPr>
          <w:rFonts w:ascii="Baskerville" w:hAnsi="Baskerville"/>
        </w:rPr>
        <w:t>A point of evaluation is then represented as an ordered pair, &lt;c,i&gt;.</w:t>
      </w:r>
    </w:p>
  </w:footnote>
  <w:footnote w:id="15">
    <w:p w14:paraId="49F06C20" w14:textId="56F3EC42" w:rsidR="00064DC0" w:rsidRPr="00064DC0" w:rsidRDefault="00064DC0">
      <w:pPr>
        <w:pStyle w:val="FootnoteText"/>
        <w:rPr>
          <w:rFonts w:ascii="Baskerville" w:hAnsi="Baskerville"/>
        </w:rPr>
      </w:pPr>
      <w:r w:rsidRPr="00064DC0">
        <w:rPr>
          <w:rStyle w:val="FootnoteReference"/>
          <w:rFonts w:ascii="Baskerville" w:hAnsi="Baskerville"/>
        </w:rPr>
        <w:footnoteRef/>
      </w:r>
      <w:r w:rsidRPr="00064DC0">
        <w:rPr>
          <w:rFonts w:ascii="Baskerville" w:hAnsi="Baskerville"/>
        </w:rPr>
        <w:t xml:space="preserve"> This is the notion of semantic entailment standard in both philosophy of language and linguistics.  For a canonical statement, see Kaplan (</w:t>
      </w:r>
      <w:r w:rsidR="003D6B03">
        <w:rPr>
          <w:rFonts w:ascii="Baskerville" w:hAnsi="Baskerville"/>
        </w:rPr>
        <w:t>1989</w:t>
      </w:r>
      <w:r w:rsidRPr="00064DC0">
        <w:rPr>
          <w:rFonts w:ascii="Baskerville" w:hAnsi="Baskerville"/>
        </w:rPr>
        <w:t>).</w:t>
      </w:r>
    </w:p>
  </w:footnote>
  <w:footnote w:id="16">
    <w:p w14:paraId="43E5DC91" w14:textId="1524C85F" w:rsidR="00A824DD" w:rsidRDefault="00A824DD">
      <w:pPr>
        <w:pStyle w:val="FootnoteText"/>
      </w:pPr>
      <w:r>
        <w:rPr>
          <w:rStyle w:val="FootnoteReference"/>
        </w:rPr>
        <w:footnoteRef/>
      </w:r>
      <w:r>
        <w:t xml:space="preserve"> </w:t>
      </w:r>
      <w:r>
        <w:rPr>
          <w:rFonts w:ascii="Baskerville" w:hAnsi="Baskerville"/>
        </w:rPr>
        <w:t>Nothing here hangs on treating indices as worlds.  We might</w:t>
      </w:r>
      <w:r w:rsidR="00FD7F10">
        <w:rPr>
          <w:rFonts w:ascii="Baskerville" w:hAnsi="Baskerville"/>
        </w:rPr>
        <w:t xml:space="preserve"> </w:t>
      </w:r>
      <w:r>
        <w:rPr>
          <w:rFonts w:ascii="Baskerville" w:hAnsi="Baskerville"/>
        </w:rPr>
        <w:t>treat the index as something more fine-grained than a world</w:t>
      </w:r>
      <w:r w:rsidR="009D2BC3">
        <w:rPr>
          <w:rFonts w:ascii="Baskerville" w:hAnsi="Baskerville"/>
        </w:rPr>
        <w:t xml:space="preserve">, such as a world, time pair </w:t>
      </w:r>
      <w:r w:rsidR="00322458">
        <w:rPr>
          <w:rFonts w:ascii="Baskerville" w:hAnsi="Baskerville"/>
        </w:rPr>
        <w:t xml:space="preserve">or a world, state of information pair. </w:t>
      </w:r>
    </w:p>
  </w:footnote>
  <w:footnote w:id="17">
    <w:p w14:paraId="02C0189C" w14:textId="56DA85A7" w:rsidR="00444D69" w:rsidRPr="00444D69" w:rsidRDefault="00444D69">
      <w:pPr>
        <w:pStyle w:val="FootnoteText"/>
        <w:rPr>
          <w:rFonts w:ascii="Baskerville" w:hAnsi="Baskerville"/>
        </w:rPr>
      </w:pPr>
      <w:r w:rsidRPr="00444D69">
        <w:rPr>
          <w:rStyle w:val="FootnoteReference"/>
          <w:rFonts w:ascii="Baskerville" w:hAnsi="Baskerville"/>
        </w:rPr>
        <w:footnoteRef/>
      </w:r>
      <w:r w:rsidRPr="00444D69">
        <w:rPr>
          <w:rFonts w:ascii="Baskerville" w:hAnsi="Baskerville"/>
        </w:rPr>
        <w:t xml:space="preserve"> For one such proposal, see Schroeder</w:t>
      </w:r>
      <w:r w:rsidR="00362DCE">
        <w:rPr>
          <w:rFonts w:ascii="Baskerville" w:hAnsi="Baskerville"/>
        </w:rPr>
        <w:t xml:space="preserve"> (20</w:t>
      </w:r>
      <w:r w:rsidR="00876641">
        <w:rPr>
          <w:rFonts w:ascii="Baskerville" w:hAnsi="Baskerville"/>
        </w:rPr>
        <w:t>11</w:t>
      </w:r>
      <w:r w:rsidR="00362DCE">
        <w:rPr>
          <w:rFonts w:ascii="Baskerville" w:hAnsi="Baskerville"/>
        </w:rPr>
        <w:t>)</w:t>
      </w:r>
      <w:r w:rsidRPr="00444D69">
        <w:rPr>
          <w:rFonts w:ascii="Baskerville" w:hAnsi="Baskerville"/>
        </w:rPr>
        <w:t>.</w:t>
      </w:r>
    </w:p>
  </w:footnote>
  <w:footnote w:id="18">
    <w:p w14:paraId="75E3078C" w14:textId="3BD0A1BA" w:rsidR="0079287F" w:rsidRPr="0079287F" w:rsidRDefault="0079287F">
      <w:pPr>
        <w:pStyle w:val="FootnoteText"/>
        <w:rPr>
          <w:rFonts w:ascii="Baskerville" w:hAnsi="Baskerville"/>
        </w:rPr>
      </w:pPr>
      <w:r w:rsidRPr="0079287F">
        <w:rPr>
          <w:rStyle w:val="FootnoteReference"/>
          <w:rFonts w:ascii="Baskerville" w:hAnsi="Baskerville"/>
        </w:rPr>
        <w:footnoteRef/>
      </w:r>
      <w:r w:rsidRPr="0079287F">
        <w:rPr>
          <w:rFonts w:ascii="Baskerville" w:hAnsi="Baskerville"/>
        </w:rPr>
        <w:t xml:space="preserve"> </w:t>
      </w:r>
      <w:r w:rsidR="007555E7">
        <w:rPr>
          <w:rFonts w:ascii="Baskerville" w:hAnsi="Baskerville"/>
        </w:rPr>
        <w:t xml:space="preserve">For more on </w:t>
      </w:r>
      <w:r w:rsidR="002841E6">
        <w:rPr>
          <w:rFonts w:ascii="Baskerville" w:hAnsi="Baskerville"/>
        </w:rPr>
        <w:t xml:space="preserve">how to mark </w:t>
      </w:r>
      <w:r w:rsidR="005E78EB">
        <w:rPr>
          <w:rFonts w:ascii="Baskerville" w:hAnsi="Baskerville"/>
        </w:rPr>
        <w:t>the distinction between deliberative and evaluative or observational uses of deontic modals, s</w:t>
      </w:r>
      <w:r w:rsidRPr="0079287F">
        <w:rPr>
          <w:rFonts w:ascii="Baskerville" w:hAnsi="Baskerville"/>
        </w:rPr>
        <w:t>ee</w:t>
      </w:r>
      <w:r w:rsidR="00863BBC">
        <w:rPr>
          <w:rFonts w:ascii="Baskerville" w:hAnsi="Baskerville"/>
        </w:rPr>
        <w:t xml:space="preserve"> Dowell (forthcoming) and</w:t>
      </w:r>
      <w:r w:rsidR="001454D5">
        <w:rPr>
          <w:rFonts w:ascii="Baskerville" w:hAnsi="Baskerville"/>
        </w:rPr>
        <w:t xml:space="preserve"> </w:t>
      </w:r>
      <w:r w:rsidR="00F96C0A" w:rsidRPr="009235A6">
        <w:rPr>
          <w:rFonts w:ascii="Baskerville" w:hAnsi="Baskerville"/>
        </w:rPr>
        <w:t>Bronfman &amp; Dowell</w:t>
      </w:r>
      <w:r w:rsidR="00F96C0A">
        <w:rPr>
          <w:rFonts w:ascii="Baskerville" w:hAnsi="Baskerville"/>
        </w:rPr>
        <w:t xml:space="preserve"> (2018)</w:t>
      </w:r>
      <w:r w:rsidR="00F96C0A" w:rsidRPr="009235A6">
        <w:rPr>
          <w:rFonts w:ascii="Baskerville" w:hAnsi="Baskerville"/>
        </w:rPr>
        <w:t>.</w:t>
      </w:r>
    </w:p>
  </w:footnote>
  <w:footnote w:id="19">
    <w:p w14:paraId="76606D1F" w14:textId="2523E98D" w:rsidR="009235A6" w:rsidRPr="009235A6" w:rsidRDefault="009235A6">
      <w:pPr>
        <w:pStyle w:val="FootnoteText"/>
        <w:rPr>
          <w:rFonts w:ascii="Baskerville" w:hAnsi="Baskerville"/>
        </w:rPr>
      </w:pPr>
      <w:r w:rsidRPr="009235A6">
        <w:rPr>
          <w:rStyle w:val="FootnoteReference"/>
          <w:rFonts w:ascii="Baskerville" w:hAnsi="Baskerville"/>
        </w:rPr>
        <w:footnoteRef/>
      </w:r>
      <w:r w:rsidRPr="009235A6">
        <w:rPr>
          <w:rFonts w:ascii="Baskerville" w:hAnsi="Baskerville"/>
        </w:rPr>
        <w:t xml:space="preserve"> See Chrisman</w:t>
      </w:r>
      <w:r w:rsidR="00F94C37">
        <w:rPr>
          <w:rFonts w:ascii="Baskerville" w:hAnsi="Baskerville"/>
        </w:rPr>
        <w:t xml:space="preserve"> (</w:t>
      </w:r>
      <w:r w:rsidR="003B559F">
        <w:rPr>
          <w:rFonts w:ascii="Baskerville" w:hAnsi="Baskerville"/>
        </w:rPr>
        <w:t>2012)</w:t>
      </w:r>
      <w:r w:rsidRPr="009235A6">
        <w:rPr>
          <w:rFonts w:ascii="Baskerville" w:hAnsi="Baskerville"/>
        </w:rPr>
        <w:t>, Bronfman &amp; Dowell</w:t>
      </w:r>
      <w:r w:rsidR="00F94C37">
        <w:rPr>
          <w:rFonts w:ascii="Baskerville" w:hAnsi="Baskerville"/>
        </w:rPr>
        <w:t xml:space="preserve"> (2018)</w:t>
      </w:r>
      <w:r w:rsidRPr="009235A6">
        <w:rPr>
          <w:rFonts w:ascii="Baskerville" w:hAnsi="Baskerville"/>
        </w:rPr>
        <w:t>.</w:t>
      </w:r>
    </w:p>
  </w:footnote>
  <w:footnote w:id="20">
    <w:p w14:paraId="6D283C8C" w14:textId="11646AC2" w:rsidR="009734BE" w:rsidRPr="009734BE" w:rsidRDefault="009734BE">
      <w:pPr>
        <w:pStyle w:val="FootnoteText"/>
        <w:rPr>
          <w:rFonts w:ascii="Baskerville" w:hAnsi="Baskerville"/>
        </w:rPr>
      </w:pPr>
      <w:r w:rsidRPr="009734BE">
        <w:rPr>
          <w:rStyle w:val="FootnoteReference"/>
          <w:rFonts w:ascii="Baskerville" w:hAnsi="Baskerville"/>
        </w:rPr>
        <w:footnoteRef/>
      </w:r>
      <w:r w:rsidRPr="009734BE">
        <w:rPr>
          <w:rFonts w:ascii="Baskerville" w:hAnsi="Baskerville"/>
        </w:rPr>
        <w:t xml:space="preserve"> Again, this is just the standard definition of semantic entailment</w:t>
      </w:r>
      <w:r w:rsidR="0076377C">
        <w:rPr>
          <w:rFonts w:ascii="Baskerville" w:hAnsi="Baskerville"/>
        </w:rPr>
        <w:t xml:space="preserve"> following Kaplan (</w:t>
      </w:r>
      <w:r w:rsidR="003B559F">
        <w:rPr>
          <w:rFonts w:ascii="Baskerville" w:hAnsi="Baskerville"/>
        </w:rPr>
        <w:t>1989</w:t>
      </w:r>
      <w:r w:rsidR="0076377C">
        <w:rPr>
          <w:rFonts w:ascii="Baskerville" w:hAnsi="Baskerville"/>
        </w:rPr>
        <w:t>)</w:t>
      </w:r>
      <w:r w:rsidRPr="009734BE">
        <w:rPr>
          <w:rFonts w:ascii="Baskerville" w:hAnsi="Baskerville"/>
        </w:rPr>
        <w:t xml:space="preserve">. </w:t>
      </w:r>
    </w:p>
  </w:footnote>
  <w:footnote w:id="21">
    <w:p w14:paraId="658AE135" w14:textId="3EC23E6C" w:rsidR="00512B61" w:rsidRPr="00512B61" w:rsidRDefault="00512B61">
      <w:pPr>
        <w:pStyle w:val="FootnoteText"/>
        <w:rPr>
          <w:rFonts w:ascii="Baskerville" w:hAnsi="Baskerville"/>
          <w:sz w:val="24"/>
          <w:szCs w:val="24"/>
        </w:rPr>
      </w:pPr>
      <w:r w:rsidRPr="00512B61">
        <w:rPr>
          <w:rStyle w:val="FootnoteReference"/>
          <w:rFonts w:ascii="Baskerville" w:hAnsi="Baskerville"/>
          <w:sz w:val="24"/>
          <w:szCs w:val="24"/>
        </w:rPr>
        <w:footnoteRef/>
      </w:r>
      <w:r w:rsidRPr="00512B61">
        <w:rPr>
          <w:rFonts w:ascii="Baskerville" w:hAnsi="Baskerville"/>
          <w:sz w:val="24"/>
          <w:szCs w:val="24"/>
        </w:rPr>
        <w:t xml:space="preserve"> See Krazter</w:t>
      </w:r>
      <w:r w:rsidR="002A7A49">
        <w:rPr>
          <w:rFonts w:ascii="Baskerville" w:hAnsi="Baskerville"/>
          <w:sz w:val="24"/>
          <w:szCs w:val="24"/>
        </w:rPr>
        <w:t xml:space="preserve"> 1991</w:t>
      </w:r>
      <w:r w:rsidR="00003C29">
        <w:rPr>
          <w:rFonts w:ascii="Baskerville" w:hAnsi="Baskerville"/>
          <w:sz w:val="24"/>
          <w:szCs w:val="24"/>
        </w:rPr>
        <w:t xml:space="preserve">, </w:t>
      </w:r>
      <w:r w:rsidR="0086610A">
        <w:rPr>
          <w:rFonts w:ascii="Baskerville" w:hAnsi="Baskerville"/>
          <w:sz w:val="24"/>
          <w:szCs w:val="24"/>
        </w:rPr>
        <w:t xml:space="preserve">Cariani, Kaufmann, and Kaufmann (2013), </w:t>
      </w:r>
      <w:r w:rsidR="00003C29">
        <w:rPr>
          <w:rFonts w:ascii="Baskerville" w:hAnsi="Baskerville"/>
          <w:sz w:val="24"/>
          <w:szCs w:val="24"/>
        </w:rPr>
        <w:t>Cariani</w:t>
      </w:r>
      <w:r w:rsidR="00D25F26">
        <w:rPr>
          <w:rFonts w:ascii="Baskerville" w:hAnsi="Baskerville"/>
          <w:sz w:val="24"/>
          <w:szCs w:val="24"/>
        </w:rPr>
        <w:t xml:space="preserve"> 2016</w:t>
      </w:r>
      <w:r w:rsidR="00003C29">
        <w:rPr>
          <w:rFonts w:ascii="Baskerville" w:hAnsi="Baskerville"/>
          <w:sz w:val="24"/>
          <w:szCs w:val="24"/>
        </w:rPr>
        <w:t xml:space="preserve">, </w:t>
      </w:r>
      <w:r w:rsidR="0086610A">
        <w:rPr>
          <w:rFonts w:ascii="Baskerville" w:hAnsi="Baskerville"/>
          <w:sz w:val="24"/>
          <w:szCs w:val="24"/>
        </w:rPr>
        <w:t>Rett (2016)</w:t>
      </w:r>
      <w:r w:rsidR="00F72BE0">
        <w:rPr>
          <w:rFonts w:ascii="Baskerville" w:hAnsi="Baskerville"/>
          <w:sz w:val="24"/>
          <w:szCs w:val="24"/>
        </w:rPr>
        <w:t>,</w:t>
      </w:r>
      <w:r w:rsidR="00246B2B">
        <w:rPr>
          <w:rFonts w:ascii="Baskerville" w:hAnsi="Baskerville"/>
          <w:sz w:val="24"/>
          <w:szCs w:val="24"/>
        </w:rPr>
        <w:t xml:space="preserve"> </w:t>
      </w:r>
      <w:r w:rsidR="00003C29">
        <w:rPr>
          <w:rFonts w:ascii="Baskerville" w:hAnsi="Baskerville"/>
          <w:sz w:val="24"/>
          <w:szCs w:val="24"/>
        </w:rPr>
        <w:t>Stojnic</w:t>
      </w:r>
      <w:r w:rsidR="00D25F26">
        <w:rPr>
          <w:rFonts w:ascii="Baskerville" w:hAnsi="Baskerville"/>
          <w:sz w:val="24"/>
          <w:szCs w:val="24"/>
        </w:rPr>
        <w:t xml:space="preserve"> </w:t>
      </w:r>
      <w:r w:rsidR="00246B2B">
        <w:rPr>
          <w:rFonts w:ascii="Baskerville" w:hAnsi="Baskerville"/>
          <w:sz w:val="24"/>
          <w:szCs w:val="24"/>
        </w:rPr>
        <w:t>(</w:t>
      </w:r>
      <w:r w:rsidR="00D25F26">
        <w:rPr>
          <w:rFonts w:ascii="Baskerville" w:hAnsi="Baskerville"/>
          <w:sz w:val="24"/>
          <w:szCs w:val="24"/>
        </w:rPr>
        <w:t>2021</w:t>
      </w:r>
      <w:r w:rsidR="00246B2B">
        <w:rPr>
          <w:rFonts w:ascii="Baskerville" w:hAnsi="Baskerville"/>
          <w:sz w:val="24"/>
          <w:szCs w:val="24"/>
        </w:rPr>
        <w:t>), and Dowell (forthcoming)</w:t>
      </w:r>
      <w:r w:rsidR="00003C29">
        <w:rPr>
          <w:rFonts w:ascii="Baskerville" w:hAnsi="Baskerville"/>
          <w:sz w:val="24"/>
          <w:szCs w:val="24"/>
        </w:rPr>
        <w:t xml:space="preserve">. </w:t>
      </w:r>
    </w:p>
  </w:footnote>
  <w:footnote w:id="22">
    <w:p w14:paraId="06E5C4FF" w14:textId="6CD595CF" w:rsidR="00310C49" w:rsidRPr="00D94B02" w:rsidRDefault="00310C49">
      <w:pPr>
        <w:pStyle w:val="FootnoteText"/>
        <w:rPr>
          <w:rFonts w:ascii="Baskerville" w:hAnsi="Baskerville"/>
          <w:sz w:val="24"/>
          <w:szCs w:val="24"/>
        </w:rPr>
      </w:pPr>
      <w:r w:rsidRPr="00D94B02">
        <w:rPr>
          <w:rStyle w:val="FootnoteReference"/>
          <w:rFonts w:ascii="Baskerville" w:hAnsi="Baskerville"/>
          <w:sz w:val="24"/>
          <w:szCs w:val="24"/>
        </w:rPr>
        <w:footnoteRef/>
      </w:r>
      <w:r w:rsidRPr="00D94B02">
        <w:rPr>
          <w:rFonts w:ascii="Baskerville" w:hAnsi="Baskerville"/>
          <w:sz w:val="24"/>
          <w:szCs w:val="24"/>
        </w:rPr>
        <w:t xml:space="preserve"> </w:t>
      </w:r>
      <w:r w:rsidR="00D94B02">
        <w:rPr>
          <w:rFonts w:ascii="Baskerville" w:hAnsi="Baskerville"/>
          <w:sz w:val="24"/>
          <w:szCs w:val="24"/>
        </w:rPr>
        <w:t xml:space="preserve">One might try to resist this counterexample by </w:t>
      </w:r>
      <w:r w:rsidR="00DB5069">
        <w:rPr>
          <w:rFonts w:ascii="Baskerville" w:hAnsi="Baskerville"/>
          <w:sz w:val="24"/>
          <w:szCs w:val="24"/>
        </w:rPr>
        <w:t xml:space="preserve">rejecting the unitary semantics for modals canonical among linguists.  </w:t>
      </w:r>
      <w:r w:rsidR="00CE119F">
        <w:rPr>
          <w:rFonts w:ascii="Baskerville" w:hAnsi="Baskerville"/>
          <w:sz w:val="24"/>
          <w:szCs w:val="24"/>
        </w:rPr>
        <w:t xml:space="preserve">The hypothesis would need to be that “ought”, “must”, “may”. “should, and “have to” are all ambiguous between epistemic and deontic </w:t>
      </w:r>
      <w:r w:rsidR="006776E1">
        <w:rPr>
          <w:rFonts w:ascii="Baskerville" w:hAnsi="Baskerville"/>
          <w:sz w:val="24"/>
          <w:szCs w:val="24"/>
        </w:rPr>
        <w:t xml:space="preserve">meanings. </w:t>
      </w:r>
      <w:r w:rsidR="001541AF">
        <w:rPr>
          <w:rFonts w:ascii="Baskerville" w:hAnsi="Baskerville"/>
          <w:sz w:val="24"/>
          <w:szCs w:val="24"/>
        </w:rPr>
        <w:t xml:space="preserve">But without a lot of </w:t>
      </w:r>
      <w:r w:rsidR="00D06F93">
        <w:rPr>
          <w:rFonts w:ascii="Baskerville" w:hAnsi="Baskerville"/>
          <w:sz w:val="24"/>
          <w:szCs w:val="24"/>
        </w:rPr>
        <w:t>independent, linguistic evidence for</w:t>
      </w:r>
      <w:r w:rsidR="006776E1">
        <w:rPr>
          <w:rFonts w:ascii="Baskerville" w:hAnsi="Baskerville"/>
          <w:sz w:val="24"/>
          <w:szCs w:val="24"/>
        </w:rPr>
        <w:t xml:space="preserve"> such</w:t>
      </w:r>
      <w:r w:rsidR="00D06F93">
        <w:rPr>
          <w:rFonts w:ascii="Baskerville" w:hAnsi="Baskerville"/>
          <w:sz w:val="24"/>
          <w:szCs w:val="24"/>
        </w:rPr>
        <w:t xml:space="preserve"> a JI-friendly semantics for</w:t>
      </w:r>
      <w:r w:rsidR="006776E1">
        <w:rPr>
          <w:rFonts w:ascii="Baskerville" w:hAnsi="Baskerville"/>
          <w:sz w:val="24"/>
          <w:szCs w:val="24"/>
        </w:rPr>
        <w:t xml:space="preserve"> these expressions</w:t>
      </w:r>
      <w:r w:rsidR="00D06F93">
        <w:rPr>
          <w:rFonts w:ascii="Baskerville" w:hAnsi="Baskerville"/>
          <w:sz w:val="24"/>
          <w:szCs w:val="24"/>
        </w:rPr>
        <w:t xml:space="preserve">, doing so is simply ad hoc. </w:t>
      </w:r>
    </w:p>
  </w:footnote>
  <w:footnote w:id="23">
    <w:p w14:paraId="4B9261C4" w14:textId="53C2EAA4" w:rsidR="00C75B1F" w:rsidRPr="00C75B1F" w:rsidRDefault="00C75B1F">
      <w:pPr>
        <w:pStyle w:val="FootnoteText"/>
        <w:rPr>
          <w:rFonts w:ascii="Baskerville" w:hAnsi="Baskerville"/>
        </w:rPr>
      </w:pPr>
      <w:r w:rsidRPr="00C75B1F">
        <w:rPr>
          <w:rStyle w:val="FootnoteReference"/>
          <w:rFonts w:ascii="Baskerville" w:hAnsi="Baskerville"/>
        </w:rPr>
        <w:footnoteRef/>
      </w:r>
      <w:r w:rsidRPr="00C75B1F">
        <w:rPr>
          <w:rFonts w:ascii="Baskerville" w:hAnsi="Baskerville"/>
        </w:rPr>
        <w:t xml:space="preserve"> For details and argument, see Dowell (Under Review). </w:t>
      </w:r>
    </w:p>
  </w:footnote>
  <w:footnote w:id="24">
    <w:p w14:paraId="19DA209B" w14:textId="2057D6FF" w:rsidR="00352A75" w:rsidRPr="001410A2" w:rsidRDefault="00352A75" w:rsidP="00352A75">
      <w:pPr>
        <w:pStyle w:val="FootnoteText"/>
        <w:rPr>
          <w:rFonts w:ascii="Baskerville" w:hAnsi="Baskerville"/>
          <w:sz w:val="24"/>
          <w:szCs w:val="24"/>
        </w:rPr>
      </w:pPr>
      <w:r w:rsidRPr="00B90FBD">
        <w:rPr>
          <w:rStyle w:val="FootnoteReference"/>
          <w:rFonts w:ascii="Baskerville" w:hAnsi="Baskerville"/>
          <w:sz w:val="24"/>
          <w:szCs w:val="24"/>
        </w:rPr>
        <w:footnoteRef/>
      </w:r>
      <w:r w:rsidRPr="00B90FBD">
        <w:rPr>
          <w:rFonts w:ascii="Baskerville" w:hAnsi="Baskerville"/>
          <w:sz w:val="24"/>
          <w:szCs w:val="24"/>
        </w:rPr>
        <w:t xml:space="preserve"> </w:t>
      </w:r>
      <w:r w:rsidR="00BF65BB">
        <w:rPr>
          <w:rFonts w:ascii="Baskerville" w:hAnsi="Baskerville"/>
          <w:sz w:val="24"/>
          <w:szCs w:val="24"/>
        </w:rPr>
        <w:t xml:space="preserve">See </w:t>
      </w:r>
      <w:r>
        <w:rPr>
          <w:rFonts w:ascii="Baskerville" w:hAnsi="Baskerville"/>
          <w:sz w:val="24"/>
          <w:szCs w:val="24"/>
        </w:rPr>
        <w:t>Roberts</w:t>
      </w:r>
      <w:r w:rsidR="00BF65BB">
        <w:rPr>
          <w:rFonts w:ascii="Baskerville" w:hAnsi="Baskerville"/>
          <w:sz w:val="24"/>
          <w:szCs w:val="24"/>
        </w:rPr>
        <w:t xml:space="preserve"> </w:t>
      </w:r>
      <w:r>
        <w:rPr>
          <w:rFonts w:ascii="Baskerville" w:hAnsi="Baskerville"/>
          <w:sz w:val="24"/>
          <w:szCs w:val="24"/>
        </w:rPr>
        <w:t>(2012)</w:t>
      </w:r>
      <w:r w:rsidR="00BF65BB">
        <w:rPr>
          <w:rFonts w:ascii="Baskerville" w:hAnsi="Baskerville"/>
          <w:sz w:val="24"/>
          <w:szCs w:val="24"/>
        </w:rPr>
        <w:t xml:space="preserve"> for a seminal discussion</w:t>
      </w:r>
      <w:r w:rsidR="00996B5A">
        <w:rPr>
          <w:rFonts w:ascii="Baskerville" w:hAnsi="Baskerville"/>
          <w:sz w:val="24"/>
          <w:szCs w:val="24"/>
        </w:rPr>
        <w:t xml:space="preserve"> of </w:t>
      </w:r>
      <w:r w:rsidR="0081396E">
        <w:rPr>
          <w:rFonts w:ascii="Baskerville" w:hAnsi="Baskerville"/>
          <w:sz w:val="24"/>
          <w:szCs w:val="24"/>
        </w:rPr>
        <w:t>discourse structure and QUDs</w:t>
      </w:r>
      <w:r>
        <w:rPr>
          <w:rFonts w:ascii="Baskerville" w:hAnsi="Baskerville"/>
          <w:sz w:val="24"/>
          <w:szCs w:val="24"/>
        </w:rPr>
        <w:t xml:space="preserve">. </w:t>
      </w:r>
      <w:r w:rsidR="00D244CC">
        <w:rPr>
          <w:rFonts w:ascii="Baskerville" w:hAnsi="Baskerville"/>
          <w:sz w:val="24"/>
          <w:szCs w:val="24"/>
        </w:rPr>
        <w:t xml:space="preserve"> For </w:t>
      </w:r>
      <w:r w:rsidR="005E6052">
        <w:rPr>
          <w:rFonts w:ascii="Baskerville" w:hAnsi="Baskerville"/>
          <w:sz w:val="24"/>
          <w:szCs w:val="24"/>
        </w:rPr>
        <w:t xml:space="preserve">seminal </w:t>
      </w:r>
      <w:r w:rsidR="00D244CC">
        <w:rPr>
          <w:rFonts w:ascii="Baskerville" w:hAnsi="Baskerville"/>
          <w:sz w:val="24"/>
          <w:szCs w:val="24"/>
        </w:rPr>
        <w:t>discussion</w:t>
      </w:r>
      <w:r w:rsidR="005E6052">
        <w:rPr>
          <w:rFonts w:ascii="Baskerville" w:hAnsi="Baskerville"/>
          <w:sz w:val="24"/>
          <w:szCs w:val="24"/>
        </w:rPr>
        <w:t>s</w:t>
      </w:r>
      <w:r w:rsidR="00D244CC">
        <w:rPr>
          <w:rFonts w:ascii="Baskerville" w:hAnsi="Baskerville"/>
          <w:sz w:val="24"/>
          <w:szCs w:val="24"/>
        </w:rPr>
        <w:t xml:space="preserve"> of the variety of Discourse Relations </w:t>
      </w:r>
      <w:r w:rsidR="0081396E">
        <w:rPr>
          <w:rFonts w:ascii="Baskerville" w:hAnsi="Baskerville"/>
          <w:sz w:val="24"/>
          <w:szCs w:val="24"/>
        </w:rPr>
        <w:t>and the ways they interact with contexts, see Kehler</w:t>
      </w:r>
      <w:r w:rsidR="005E6052">
        <w:rPr>
          <w:rFonts w:ascii="Baskerville" w:hAnsi="Baskerville"/>
          <w:sz w:val="24"/>
          <w:szCs w:val="24"/>
        </w:rPr>
        <w:t xml:space="preserve"> (</w:t>
      </w:r>
      <w:r w:rsidR="00495C22">
        <w:rPr>
          <w:rFonts w:ascii="Baskerville" w:hAnsi="Baskerville"/>
          <w:sz w:val="24"/>
          <w:szCs w:val="24"/>
        </w:rPr>
        <w:t>2002</w:t>
      </w:r>
      <w:r w:rsidR="005E6052">
        <w:rPr>
          <w:rFonts w:ascii="Baskerville" w:hAnsi="Baskerville"/>
          <w:sz w:val="24"/>
          <w:szCs w:val="24"/>
        </w:rPr>
        <w:t>) and Asher and Lascarides (</w:t>
      </w:r>
      <w:r w:rsidR="008C6616">
        <w:rPr>
          <w:rFonts w:ascii="Baskerville" w:hAnsi="Baskerville"/>
          <w:sz w:val="24"/>
          <w:szCs w:val="24"/>
        </w:rPr>
        <w:t>2003</w:t>
      </w:r>
      <w:r w:rsidR="005E6052">
        <w:rPr>
          <w:rFonts w:ascii="Baskerville" w:hAnsi="Baskerville"/>
          <w:sz w:val="24"/>
          <w:szCs w:val="24"/>
        </w:rPr>
        <w:t xml:space="preserve">). </w:t>
      </w:r>
    </w:p>
  </w:footnote>
  <w:footnote w:id="25">
    <w:p w14:paraId="1B24868F" w14:textId="604424F9" w:rsidR="00102713" w:rsidRPr="00102713" w:rsidRDefault="00102713">
      <w:pPr>
        <w:pStyle w:val="FootnoteText"/>
        <w:rPr>
          <w:rFonts w:ascii="Baskerville" w:hAnsi="Baskerville"/>
        </w:rPr>
      </w:pPr>
      <w:r w:rsidRPr="00102713">
        <w:rPr>
          <w:rStyle w:val="FootnoteReference"/>
          <w:rFonts w:ascii="Baskerville" w:hAnsi="Baskerville"/>
        </w:rPr>
        <w:footnoteRef/>
      </w:r>
      <w:r w:rsidRPr="00102713">
        <w:rPr>
          <w:rFonts w:ascii="Baskerville" w:hAnsi="Baskerville"/>
        </w:rPr>
        <w:t xml:space="preserve"> For further argument and discussion</w:t>
      </w:r>
      <w:r w:rsidR="00D65B9B">
        <w:rPr>
          <w:rFonts w:ascii="Baskerville" w:hAnsi="Baskerville"/>
        </w:rPr>
        <w:t xml:space="preserve"> of the claim that modal flavors are question-sensitive</w:t>
      </w:r>
      <w:r w:rsidR="00AD03DB">
        <w:rPr>
          <w:rFonts w:ascii="Baskerville" w:hAnsi="Baskerville"/>
        </w:rPr>
        <w:t xml:space="preserve"> in this way</w:t>
      </w:r>
      <w:r w:rsidRPr="00102713">
        <w:rPr>
          <w:rFonts w:ascii="Baskerville" w:hAnsi="Baskerville"/>
        </w:rPr>
        <w:t>, see Dowell (</w:t>
      </w:r>
      <w:r w:rsidR="009F2B3D">
        <w:rPr>
          <w:rFonts w:ascii="Baskerville" w:hAnsi="Baskerville"/>
        </w:rPr>
        <w:t>Under Review</w:t>
      </w:r>
      <w:r w:rsidRPr="00102713">
        <w:rPr>
          <w:rFonts w:ascii="Baskerville" w:hAnsi="Baskerville"/>
        </w:rPr>
        <w:t xml:space="preserve">). </w:t>
      </w:r>
    </w:p>
  </w:footnote>
  <w:footnote w:id="26">
    <w:p w14:paraId="29399A2E" w14:textId="4C3130EE" w:rsidR="00802073" w:rsidRPr="00623A24" w:rsidRDefault="00802073">
      <w:pPr>
        <w:pStyle w:val="FootnoteText"/>
        <w:rPr>
          <w:rFonts w:ascii="Baskerville" w:hAnsi="Baskerville"/>
          <w:sz w:val="24"/>
          <w:szCs w:val="24"/>
        </w:rPr>
      </w:pPr>
      <w:r w:rsidRPr="00623A24">
        <w:rPr>
          <w:rStyle w:val="FootnoteReference"/>
          <w:rFonts w:ascii="Baskerville" w:hAnsi="Baskerville"/>
          <w:sz w:val="24"/>
          <w:szCs w:val="24"/>
        </w:rPr>
        <w:footnoteRef/>
      </w:r>
      <w:r w:rsidRPr="00623A24">
        <w:rPr>
          <w:rFonts w:ascii="Baskerville" w:hAnsi="Baskerville"/>
          <w:sz w:val="24"/>
          <w:szCs w:val="24"/>
        </w:rPr>
        <w:t xml:space="preserve"> One </w:t>
      </w:r>
      <w:r w:rsidR="00747528" w:rsidRPr="00623A24">
        <w:rPr>
          <w:rFonts w:ascii="Baskerville" w:hAnsi="Baskerville"/>
          <w:sz w:val="24"/>
          <w:szCs w:val="24"/>
        </w:rPr>
        <w:t>might see this as a way of developing Railton’s (</w:t>
      </w:r>
      <w:r w:rsidR="008C6616">
        <w:rPr>
          <w:rFonts w:ascii="Baskerville" w:hAnsi="Baskerville"/>
          <w:sz w:val="24"/>
          <w:szCs w:val="24"/>
        </w:rPr>
        <w:t>1989</w:t>
      </w:r>
      <w:r w:rsidR="00747528" w:rsidRPr="00623A24">
        <w:rPr>
          <w:rFonts w:ascii="Baskerville" w:hAnsi="Baskerville"/>
          <w:sz w:val="24"/>
          <w:szCs w:val="24"/>
        </w:rPr>
        <w:t xml:space="preserve">) proposal for capturing the practicality </w:t>
      </w:r>
      <w:r w:rsidR="00623A24" w:rsidRPr="00623A24">
        <w:rPr>
          <w:rFonts w:ascii="Baskerville" w:hAnsi="Baskerville"/>
          <w:sz w:val="24"/>
          <w:szCs w:val="24"/>
        </w:rPr>
        <w:t xml:space="preserve">of some uses of language within a Representational framework.  </w:t>
      </w:r>
      <w:r w:rsidR="00623A24">
        <w:rPr>
          <w:rFonts w:ascii="Baskerville" w:hAnsi="Baskerville"/>
          <w:sz w:val="24"/>
          <w:szCs w:val="24"/>
        </w:rPr>
        <w:t xml:space="preserve">There he proposes </w:t>
      </w:r>
      <w:r w:rsidR="00190C76">
        <w:rPr>
          <w:rFonts w:ascii="Baskerville" w:hAnsi="Baskerville"/>
          <w:sz w:val="24"/>
          <w:szCs w:val="24"/>
        </w:rPr>
        <w:t>to capture the way that the use of some descriptive assessments, such as the seaworthiness of a vess</w:t>
      </w:r>
      <w:r w:rsidR="003345BD">
        <w:rPr>
          <w:rFonts w:ascii="Baskerville" w:hAnsi="Baskerville"/>
          <w:sz w:val="24"/>
          <w:szCs w:val="24"/>
        </w:rPr>
        <w:t>e</w:t>
      </w:r>
      <w:r w:rsidR="00190C76">
        <w:rPr>
          <w:rFonts w:ascii="Baskerville" w:hAnsi="Baskerville"/>
          <w:sz w:val="24"/>
          <w:szCs w:val="24"/>
        </w:rPr>
        <w:t xml:space="preserve">l, </w:t>
      </w:r>
      <w:r w:rsidR="008F5E36">
        <w:rPr>
          <w:rFonts w:ascii="Baskerville" w:hAnsi="Baskerville"/>
          <w:sz w:val="24"/>
          <w:szCs w:val="24"/>
        </w:rPr>
        <w:t xml:space="preserve">perform an action-guiding function in the context of a discourse </w:t>
      </w:r>
      <w:r w:rsidR="00A86833">
        <w:rPr>
          <w:rFonts w:ascii="Baskerville" w:hAnsi="Baskerville"/>
          <w:sz w:val="24"/>
          <w:szCs w:val="24"/>
        </w:rPr>
        <w:t xml:space="preserve">in which the properties in virtue of which </w:t>
      </w:r>
      <w:r w:rsidR="003345BD">
        <w:rPr>
          <w:rFonts w:ascii="Baskerville" w:hAnsi="Baskerville"/>
          <w:sz w:val="24"/>
          <w:szCs w:val="24"/>
        </w:rPr>
        <w:t xml:space="preserve">a vessel is seaworthy is of practical interest. </w:t>
      </w:r>
    </w:p>
  </w:footnote>
  <w:footnote w:id="27">
    <w:p w14:paraId="60219533" w14:textId="06086D27" w:rsidR="00352A75" w:rsidRPr="006342D5" w:rsidRDefault="00352A75" w:rsidP="00352A75">
      <w:pPr>
        <w:pStyle w:val="FootnoteText"/>
        <w:rPr>
          <w:rFonts w:ascii="Baskerville" w:hAnsi="Baskerville"/>
          <w:sz w:val="24"/>
          <w:szCs w:val="24"/>
        </w:rPr>
      </w:pPr>
      <w:r w:rsidRPr="00623A24">
        <w:rPr>
          <w:rStyle w:val="FootnoteReference"/>
          <w:rFonts w:ascii="Baskerville" w:hAnsi="Baskerville"/>
          <w:sz w:val="24"/>
          <w:szCs w:val="24"/>
        </w:rPr>
        <w:footnoteRef/>
      </w:r>
      <w:r w:rsidRPr="00623A24">
        <w:rPr>
          <w:rFonts w:ascii="Baskerville" w:hAnsi="Baskerville"/>
          <w:sz w:val="24"/>
          <w:szCs w:val="24"/>
        </w:rPr>
        <w:t xml:space="preserve"> For more</w:t>
      </w:r>
      <w:r w:rsidR="002F5B72">
        <w:rPr>
          <w:rFonts w:ascii="Baskerville" w:hAnsi="Baskerville"/>
          <w:sz w:val="24"/>
          <w:szCs w:val="24"/>
        </w:rPr>
        <w:t xml:space="preserve"> discussion of </w:t>
      </w:r>
      <w:r w:rsidR="0042244D">
        <w:rPr>
          <w:rFonts w:ascii="Baskerville" w:hAnsi="Baskerville"/>
          <w:sz w:val="24"/>
          <w:szCs w:val="24"/>
        </w:rPr>
        <w:t xml:space="preserve">this way of </w:t>
      </w:r>
      <w:r w:rsidR="00655587">
        <w:rPr>
          <w:rFonts w:ascii="Baskerville" w:hAnsi="Baskerville"/>
          <w:sz w:val="24"/>
          <w:szCs w:val="24"/>
        </w:rPr>
        <w:t>marking the distinction between deliberative and evaluative uses of deontic modals</w:t>
      </w:r>
      <w:r w:rsidRPr="00623A24">
        <w:rPr>
          <w:rFonts w:ascii="Baskerville" w:hAnsi="Baskerville"/>
          <w:sz w:val="24"/>
          <w:szCs w:val="24"/>
        </w:rPr>
        <w:t>, see Dowell (</w:t>
      </w:r>
      <w:r w:rsidRPr="00623A24">
        <w:rPr>
          <w:rFonts w:ascii="Baskerville" w:hAnsi="Baskerville"/>
          <w:i/>
          <w:iCs/>
          <w:sz w:val="24"/>
          <w:szCs w:val="24"/>
        </w:rPr>
        <w:t>forthcoming</w:t>
      </w:r>
      <w:r w:rsidRPr="00623A24">
        <w:rPr>
          <w:rFonts w:ascii="Baskerville" w:hAnsi="Baskerville"/>
          <w:sz w:val="24"/>
          <w:szCs w:val="24"/>
        </w:rPr>
        <w:t>).</w:t>
      </w:r>
    </w:p>
  </w:footnote>
  <w:footnote w:id="28">
    <w:p w14:paraId="35E9FEB7" w14:textId="353C8510" w:rsidR="005B019F" w:rsidRPr="00500CAB" w:rsidRDefault="005B019F">
      <w:pPr>
        <w:pStyle w:val="FootnoteText"/>
        <w:rPr>
          <w:rFonts w:ascii="Baskerville" w:hAnsi="Baskerville"/>
        </w:rPr>
      </w:pPr>
      <w:r>
        <w:rPr>
          <w:rStyle w:val="FootnoteReference"/>
        </w:rPr>
        <w:footnoteRef/>
      </w:r>
      <w:r>
        <w:t xml:space="preserve"> </w:t>
      </w:r>
      <w:r w:rsidR="004F7B64">
        <w:rPr>
          <w:rFonts w:ascii="Baskerville" w:hAnsi="Baskerville"/>
        </w:rPr>
        <w:t>Here I haven’t address</w:t>
      </w:r>
      <w:r w:rsidR="00284001">
        <w:rPr>
          <w:rFonts w:ascii="Baskerville" w:hAnsi="Baskerville"/>
        </w:rPr>
        <w:t>ed</w:t>
      </w:r>
      <w:r w:rsidR="004F7B64">
        <w:rPr>
          <w:rFonts w:ascii="Baskerville" w:hAnsi="Baskerville"/>
        </w:rPr>
        <w:t xml:space="preserve"> the question of how Discourse and Domain goals get added to the conversational scoreboard.  For a discussion of that issue, see </w:t>
      </w:r>
      <w:r w:rsidR="00B17212">
        <w:rPr>
          <w:rFonts w:ascii="Baskerville" w:hAnsi="Baskerville"/>
        </w:rPr>
        <w:t>Dowell (Under Review)</w:t>
      </w:r>
      <w:r w:rsidR="004F7B64">
        <w:rPr>
          <w:rFonts w:ascii="Baskerville" w:hAnsi="Baskerville"/>
        </w:rPr>
        <w:t xml:space="preserve">.  See also Roberts </w:t>
      </w:r>
      <w:r w:rsidR="00BD34A7">
        <w:rPr>
          <w:rFonts w:ascii="Baskerville" w:hAnsi="Baskerville"/>
        </w:rPr>
        <w:t>(2012)</w:t>
      </w:r>
      <w:r w:rsidR="004F7B64">
        <w:rPr>
          <w:rFonts w:ascii="Baskerville" w:hAnsi="Baskerville"/>
        </w:rPr>
        <w:t>.</w:t>
      </w:r>
    </w:p>
  </w:footnote>
  <w:footnote w:id="29">
    <w:p w14:paraId="1B224672" w14:textId="52A1597A" w:rsidR="002370E3" w:rsidRPr="001C1D16" w:rsidRDefault="002370E3">
      <w:pPr>
        <w:pStyle w:val="FootnoteText"/>
        <w:rPr>
          <w:rFonts w:ascii="Baskerville" w:hAnsi="Baskerville"/>
        </w:rPr>
      </w:pPr>
      <w:r w:rsidRPr="001C1D16">
        <w:rPr>
          <w:rStyle w:val="FootnoteReference"/>
          <w:rFonts w:ascii="Baskerville" w:hAnsi="Baskerville"/>
        </w:rPr>
        <w:footnoteRef/>
      </w:r>
      <w:r w:rsidRPr="001C1D16">
        <w:rPr>
          <w:rFonts w:ascii="Baskerville" w:hAnsi="Baskerville"/>
        </w:rPr>
        <w:t xml:space="preserve"> For statements of the canonical semantics, see Kratzer </w:t>
      </w:r>
      <w:r w:rsidR="00996EB9">
        <w:rPr>
          <w:rFonts w:ascii="Baskerville" w:hAnsi="Baskerville"/>
        </w:rPr>
        <w:t>(</w:t>
      </w:r>
      <w:r w:rsidRPr="001C1D16">
        <w:rPr>
          <w:rFonts w:ascii="Baskerville" w:hAnsi="Baskerville"/>
        </w:rPr>
        <w:t>1991</w:t>
      </w:r>
      <w:r w:rsidR="00996EB9">
        <w:rPr>
          <w:rFonts w:ascii="Baskerville" w:hAnsi="Baskerville"/>
        </w:rPr>
        <w:t>)</w:t>
      </w:r>
      <w:r w:rsidRPr="001C1D16">
        <w:rPr>
          <w:rFonts w:ascii="Baskerville" w:hAnsi="Baskerville"/>
        </w:rPr>
        <w:t xml:space="preserve"> and </w:t>
      </w:r>
      <w:r w:rsidR="00996EB9">
        <w:rPr>
          <w:rFonts w:ascii="Baskerville" w:hAnsi="Baskerville"/>
        </w:rPr>
        <w:t>(2012).</w:t>
      </w:r>
    </w:p>
  </w:footnote>
  <w:footnote w:id="30">
    <w:p w14:paraId="0E61D74C" w14:textId="6B9061B8" w:rsidR="00D15E23" w:rsidRPr="0004658F" w:rsidRDefault="00D15E23">
      <w:pPr>
        <w:pStyle w:val="FootnoteText"/>
        <w:rPr>
          <w:rFonts w:ascii="Baskerville" w:hAnsi="Baskerville"/>
        </w:rPr>
      </w:pPr>
      <w:r w:rsidRPr="0004658F">
        <w:rPr>
          <w:rStyle w:val="FootnoteReference"/>
          <w:rFonts w:ascii="Baskerville" w:hAnsi="Baskerville"/>
        </w:rPr>
        <w:footnoteRef/>
      </w:r>
      <w:r w:rsidRPr="0004658F">
        <w:rPr>
          <w:rFonts w:ascii="Baskerville" w:hAnsi="Baskerville"/>
        </w:rPr>
        <w:t xml:space="preserve"> </w:t>
      </w:r>
      <w:r w:rsidR="00792CD0" w:rsidRPr="0004658F">
        <w:rPr>
          <w:rFonts w:ascii="Baskerville" w:hAnsi="Baskerville"/>
        </w:rPr>
        <w:t>Some prominent contextualist theories</w:t>
      </w:r>
      <w:r w:rsidR="0004658F" w:rsidRPr="0004658F">
        <w:rPr>
          <w:rFonts w:ascii="Baskerville" w:hAnsi="Baskerville"/>
        </w:rPr>
        <w:t xml:space="preserve"> (e.g.</w:t>
      </w:r>
      <w:r w:rsidR="006616F0">
        <w:rPr>
          <w:rFonts w:ascii="Baskerville" w:hAnsi="Baskerville"/>
        </w:rPr>
        <w:t>,</w:t>
      </w:r>
      <w:r w:rsidR="0004658F" w:rsidRPr="0004658F">
        <w:rPr>
          <w:rFonts w:ascii="Baskerville" w:hAnsi="Baskerville"/>
        </w:rPr>
        <w:t xml:space="preserve"> C</w:t>
      </w:r>
      <w:r w:rsidR="00157A0A">
        <w:rPr>
          <w:rFonts w:ascii="Baskerville" w:hAnsi="Baskerville"/>
        </w:rPr>
        <w:t>ariani</w:t>
      </w:r>
      <w:r w:rsidR="006616F0">
        <w:rPr>
          <w:rFonts w:ascii="Baskerville" w:hAnsi="Baskerville"/>
        </w:rPr>
        <w:t xml:space="preserve"> (2016)</w:t>
      </w:r>
      <w:r w:rsidR="00157A0A">
        <w:rPr>
          <w:rFonts w:ascii="Baskerville" w:hAnsi="Baskerville"/>
        </w:rPr>
        <w:t xml:space="preserve">, </w:t>
      </w:r>
      <w:r w:rsidR="0004658F" w:rsidRPr="0004658F">
        <w:rPr>
          <w:rFonts w:ascii="Baskerville" w:hAnsi="Baskerville"/>
        </w:rPr>
        <w:t>K</w:t>
      </w:r>
      <w:r w:rsidR="00157A0A">
        <w:rPr>
          <w:rFonts w:ascii="Baskerville" w:hAnsi="Baskerville"/>
        </w:rPr>
        <w:t>aufman</w:t>
      </w:r>
      <w:r w:rsidR="00F42B7D">
        <w:rPr>
          <w:rFonts w:ascii="Baskerville" w:hAnsi="Baskerville"/>
        </w:rPr>
        <w:t>n</w:t>
      </w:r>
      <w:r w:rsidR="00157A0A">
        <w:rPr>
          <w:rFonts w:ascii="Baskerville" w:hAnsi="Baskerville"/>
        </w:rPr>
        <w:t xml:space="preserve">, and </w:t>
      </w:r>
      <w:r w:rsidR="0004658F" w:rsidRPr="0004658F">
        <w:rPr>
          <w:rFonts w:ascii="Baskerville" w:hAnsi="Baskerville"/>
        </w:rPr>
        <w:t>K</w:t>
      </w:r>
      <w:r w:rsidR="00157A0A">
        <w:rPr>
          <w:rFonts w:ascii="Baskerville" w:hAnsi="Baskerville"/>
        </w:rPr>
        <w:t>aufman</w:t>
      </w:r>
      <w:r w:rsidR="00F42B7D">
        <w:rPr>
          <w:rFonts w:ascii="Baskerville" w:hAnsi="Baskerville"/>
        </w:rPr>
        <w:t>n (2013)</w:t>
      </w:r>
      <w:r w:rsidR="0004658F" w:rsidRPr="0004658F">
        <w:rPr>
          <w:rFonts w:ascii="Baskerville" w:hAnsi="Baskerville"/>
        </w:rPr>
        <w:t>)</w:t>
      </w:r>
      <w:r w:rsidR="00792CD0" w:rsidRPr="0004658F">
        <w:rPr>
          <w:rFonts w:ascii="Baskerville" w:hAnsi="Baskerville"/>
        </w:rPr>
        <w:t xml:space="preserve"> treat deontic modals as </w:t>
      </w:r>
      <w:r w:rsidR="0004658F" w:rsidRPr="0004658F">
        <w:rPr>
          <w:rFonts w:ascii="Baskerville" w:hAnsi="Baskerville"/>
        </w:rPr>
        <w:t>information-, rather than circumstance-sensitive.  The d</w:t>
      </w:r>
      <w:r w:rsidR="0004658F">
        <w:rPr>
          <w:rFonts w:ascii="Baskerville" w:hAnsi="Baskerville"/>
        </w:rPr>
        <w:t xml:space="preserve">ifferences between these views </w:t>
      </w:r>
      <w:r w:rsidR="0004658F" w:rsidRPr="0004658F">
        <w:rPr>
          <w:rFonts w:ascii="Baskerville" w:hAnsi="Baskerville"/>
        </w:rPr>
        <w:t xml:space="preserve">need not concern us here. </w:t>
      </w:r>
    </w:p>
  </w:footnote>
  <w:footnote w:id="31">
    <w:p w14:paraId="4AE146E0" w14:textId="77777777" w:rsidR="0008278C" w:rsidRPr="005462DF" w:rsidRDefault="0008278C" w:rsidP="0008278C">
      <w:pPr>
        <w:pStyle w:val="FootnoteText"/>
        <w:rPr>
          <w:rFonts w:ascii="Baskerville" w:hAnsi="Baskerville"/>
          <w:sz w:val="24"/>
          <w:szCs w:val="24"/>
        </w:rPr>
      </w:pPr>
      <w:r w:rsidRPr="005462DF">
        <w:rPr>
          <w:rStyle w:val="FootnoteReference"/>
          <w:rFonts w:ascii="Baskerville" w:hAnsi="Baskerville"/>
          <w:sz w:val="24"/>
          <w:szCs w:val="24"/>
        </w:rPr>
        <w:footnoteRef/>
      </w:r>
      <w:r w:rsidRPr="005462DF">
        <w:rPr>
          <w:rFonts w:ascii="Baskerville" w:hAnsi="Baskerville"/>
          <w:sz w:val="24"/>
          <w:szCs w:val="24"/>
        </w:rPr>
        <w:t xml:space="preserve"> These truth-conditions don’t distinguish between weak and strong necessity modals. </w:t>
      </w:r>
      <w:r>
        <w:rPr>
          <w:rFonts w:ascii="Baskerville" w:hAnsi="Baskerville"/>
          <w:sz w:val="24"/>
          <w:szCs w:val="24"/>
        </w:rPr>
        <w:t xml:space="preserve">However, how best mark to that distinction is not at issue here. </w:t>
      </w:r>
    </w:p>
  </w:footnote>
  <w:footnote w:id="32">
    <w:p w14:paraId="4BA1E39A" w14:textId="5C6B22ED" w:rsidR="00C00CD3" w:rsidRPr="00C00CD3" w:rsidRDefault="00C00CD3">
      <w:pPr>
        <w:pStyle w:val="FootnoteText"/>
        <w:rPr>
          <w:rFonts w:ascii="Baskerville" w:hAnsi="Baskerville"/>
        </w:rPr>
      </w:pPr>
      <w:r>
        <w:rPr>
          <w:rStyle w:val="FootnoteReference"/>
        </w:rPr>
        <w:footnoteRef/>
      </w:r>
      <w:r>
        <w:t xml:space="preserve"> </w:t>
      </w:r>
      <w:r w:rsidR="00076D11">
        <w:rPr>
          <w:rFonts w:ascii="Baskerville" w:hAnsi="Baskerville"/>
        </w:rPr>
        <w:t>See Korta and Perry</w:t>
      </w:r>
      <w:r w:rsidR="004F5F5B">
        <w:rPr>
          <w:rFonts w:ascii="Baskerville" w:hAnsi="Baskerville"/>
        </w:rPr>
        <w:t xml:space="preserve"> (2019)</w:t>
      </w:r>
      <w:r w:rsidR="00076D11">
        <w:rPr>
          <w:rFonts w:ascii="Baskerville" w:hAnsi="Baskerville"/>
        </w:rPr>
        <w:t xml:space="preserve">. </w:t>
      </w:r>
      <w:r>
        <w:rPr>
          <w:rFonts w:ascii="Baskerville" w:hAnsi="Baskerville"/>
        </w:rPr>
        <w:t xml:space="preserve">To keep things simple, I am </w:t>
      </w:r>
      <w:r w:rsidR="00EF370A">
        <w:rPr>
          <w:rFonts w:ascii="Baskerville" w:hAnsi="Baskerville"/>
        </w:rPr>
        <w:t xml:space="preserve">here setting aside a discussion of dynamic semantics, which incorporates </w:t>
      </w:r>
      <w:r w:rsidR="004C0D30">
        <w:rPr>
          <w:rFonts w:ascii="Baskerville" w:hAnsi="Baskerville"/>
        </w:rPr>
        <w:t xml:space="preserve">the update potential of an utterance of a sentence into the semantics for that sentence.  </w:t>
      </w:r>
      <w:r w:rsidR="0007186F">
        <w:rPr>
          <w:rFonts w:ascii="Baskerville" w:hAnsi="Baskerville"/>
        </w:rPr>
        <w:t xml:space="preserve">For </w:t>
      </w:r>
      <w:r w:rsidR="001D59EC">
        <w:rPr>
          <w:rFonts w:ascii="Baskerville" w:hAnsi="Baskerville"/>
        </w:rPr>
        <w:t>discussions of deontic modal expressions in a dynamic semantic frameworks, see Willer</w:t>
      </w:r>
      <w:r w:rsidR="000A02BF">
        <w:rPr>
          <w:rFonts w:ascii="Baskerville" w:hAnsi="Baskerville"/>
        </w:rPr>
        <w:t xml:space="preserve"> </w:t>
      </w:r>
      <w:r w:rsidR="00127061">
        <w:rPr>
          <w:rFonts w:ascii="Baskerville" w:hAnsi="Baskerville"/>
        </w:rPr>
        <w:t>(2014)</w:t>
      </w:r>
      <w:r w:rsidR="001D59EC">
        <w:rPr>
          <w:rFonts w:ascii="Baskerville" w:hAnsi="Baskerville"/>
        </w:rPr>
        <w:t xml:space="preserve"> and Starr</w:t>
      </w:r>
      <w:r w:rsidR="00127061">
        <w:rPr>
          <w:rFonts w:ascii="Baskerville" w:hAnsi="Baskerville"/>
        </w:rPr>
        <w:t xml:space="preserve"> (2016)</w:t>
      </w:r>
      <w:r w:rsidR="001D59EC">
        <w:rPr>
          <w:rFonts w:ascii="Baskerville" w:hAnsi="Baskerville"/>
        </w:rPr>
        <w:t xml:space="preserve">.  For a discussion of the strengths and weaknesses of these proposals, see Dowell </w:t>
      </w:r>
      <w:r w:rsidR="0040671F">
        <w:rPr>
          <w:rFonts w:ascii="Baskerville" w:hAnsi="Baskerville"/>
        </w:rPr>
        <w:t>(forthcoming)</w:t>
      </w:r>
      <w:r w:rsidR="001D59EC">
        <w:rPr>
          <w:rFonts w:ascii="Baskerville" w:hAnsi="Baskerville"/>
        </w:rPr>
        <w:t xml:space="preserve">. </w:t>
      </w:r>
    </w:p>
  </w:footnote>
  <w:footnote w:id="33">
    <w:p w14:paraId="3F68E787" w14:textId="77777777" w:rsidR="0008278C" w:rsidRPr="00665FBA" w:rsidRDefault="0008278C" w:rsidP="0008278C">
      <w:pPr>
        <w:pStyle w:val="FootnoteText"/>
        <w:rPr>
          <w:rFonts w:ascii="Baskerville" w:hAnsi="Baskerville"/>
          <w:sz w:val="24"/>
          <w:szCs w:val="24"/>
        </w:rPr>
      </w:pPr>
      <w:r w:rsidRPr="00665FBA">
        <w:rPr>
          <w:rStyle w:val="FootnoteReference"/>
          <w:rFonts w:ascii="Baskerville" w:hAnsi="Baskerville"/>
          <w:sz w:val="24"/>
          <w:szCs w:val="24"/>
        </w:rPr>
        <w:footnoteRef/>
      </w:r>
      <w:r w:rsidRPr="00665FBA">
        <w:rPr>
          <w:rFonts w:ascii="Baskerville" w:hAnsi="Baskerville"/>
          <w:sz w:val="24"/>
          <w:szCs w:val="24"/>
        </w:rPr>
        <w:t xml:space="preserve"> </w:t>
      </w:r>
      <w:r>
        <w:rPr>
          <w:rFonts w:ascii="Baskerville" w:hAnsi="Baskerville"/>
          <w:sz w:val="24"/>
          <w:szCs w:val="24"/>
        </w:rPr>
        <w:t xml:space="preserve">Stalnaker (2002). </w:t>
      </w:r>
    </w:p>
  </w:footnote>
  <w:footnote w:id="34">
    <w:p w14:paraId="05B0EE3D" w14:textId="2217D9FD" w:rsidR="00A84C0E" w:rsidRPr="00E20B6B" w:rsidRDefault="00A84C0E">
      <w:pPr>
        <w:pStyle w:val="FootnoteText"/>
        <w:rPr>
          <w:rFonts w:ascii="Baskerville" w:hAnsi="Baskerville"/>
          <w:sz w:val="24"/>
          <w:szCs w:val="24"/>
        </w:rPr>
      </w:pPr>
      <w:r w:rsidRPr="00E20B6B">
        <w:rPr>
          <w:rStyle w:val="FootnoteReference"/>
          <w:rFonts w:ascii="Baskerville" w:hAnsi="Baskerville"/>
          <w:sz w:val="24"/>
          <w:szCs w:val="24"/>
        </w:rPr>
        <w:footnoteRef/>
      </w:r>
      <w:r w:rsidRPr="00E20B6B">
        <w:rPr>
          <w:rFonts w:ascii="Baskerville" w:hAnsi="Baskerville"/>
          <w:sz w:val="24"/>
          <w:szCs w:val="24"/>
        </w:rPr>
        <w:t xml:space="preserve"> </w:t>
      </w:r>
      <w:r w:rsidR="00A433FB" w:rsidRPr="00E20B6B">
        <w:rPr>
          <w:rFonts w:ascii="Baskerville" w:hAnsi="Baskerville"/>
          <w:sz w:val="24"/>
          <w:szCs w:val="24"/>
        </w:rPr>
        <w:t xml:space="preserve">Here I assume for simplicity that it is part of the Common Ground that interlocutors </w:t>
      </w:r>
      <w:r w:rsidR="00CF3C1A" w:rsidRPr="00E20B6B">
        <w:rPr>
          <w:rFonts w:ascii="Baskerville" w:hAnsi="Baskerville"/>
          <w:sz w:val="24"/>
          <w:szCs w:val="24"/>
        </w:rPr>
        <w:t xml:space="preserve">aim for their discussion to serve the Domain Goal of promoting the patient’s health. </w:t>
      </w:r>
    </w:p>
  </w:footnote>
  <w:footnote w:id="35">
    <w:p w14:paraId="63A5BA8A" w14:textId="51C78EED" w:rsidR="00930604" w:rsidRDefault="00930604">
      <w:pPr>
        <w:pStyle w:val="FootnoteText"/>
      </w:pPr>
      <w:r w:rsidRPr="00E20B6B">
        <w:rPr>
          <w:rStyle w:val="FootnoteReference"/>
          <w:rFonts w:ascii="Baskerville" w:hAnsi="Baskerville"/>
          <w:sz w:val="24"/>
          <w:szCs w:val="24"/>
        </w:rPr>
        <w:footnoteRef/>
      </w:r>
      <w:r w:rsidRPr="00E20B6B">
        <w:rPr>
          <w:rFonts w:ascii="Baskerville" w:hAnsi="Baskerville"/>
          <w:sz w:val="24"/>
          <w:szCs w:val="24"/>
        </w:rPr>
        <w:t xml:space="preserve"> </w:t>
      </w:r>
      <w:r w:rsidR="000C406A" w:rsidRPr="00E20B6B">
        <w:rPr>
          <w:rFonts w:ascii="Baskerville" w:hAnsi="Baskerville"/>
          <w:sz w:val="24"/>
          <w:szCs w:val="24"/>
        </w:rPr>
        <w:t xml:space="preserve">For an independently plausible account of how Discourse Relations serve to determine the interpretation of </w:t>
      </w:r>
      <w:r w:rsidR="000B0E8B" w:rsidRPr="00E20B6B">
        <w:rPr>
          <w:rFonts w:ascii="Baskerville" w:hAnsi="Baskerville"/>
          <w:sz w:val="24"/>
          <w:szCs w:val="24"/>
        </w:rPr>
        <w:t xml:space="preserve">modals in their epistemic use, see Stojnic (2021). </w:t>
      </w:r>
      <w:r w:rsidR="005B111F" w:rsidRPr="00E20B6B">
        <w:rPr>
          <w:rFonts w:ascii="Baskerville" w:hAnsi="Baskerville"/>
          <w:sz w:val="24"/>
          <w:szCs w:val="24"/>
        </w:rPr>
        <w:t xml:space="preserve">For </w:t>
      </w:r>
      <w:r w:rsidR="001F7C36" w:rsidRPr="00E20B6B">
        <w:rPr>
          <w:rFonts w:ascii="Baskerville" w:hAnsi="Baskerville"/>
          <w:sz w:val="24"/>
          <w:szCs w:val="24"/>
        </w:rPr>
        <w:t xml:space="preserve">prominent discussions of Discourse Relations, see Asher and Lascarides and Kehler. </w:t>
      </w:r>
      <w:r w:rsidR="00E20B6B" w:rsidRPr="00E20B6B">
        <w:rPr>
          <w:rFonts w:ascii="Baskerville" w:hAnsi="Baskerville"/>
          <w:sz w:val="24"/>
          <w:szCs w:val="24"/>
        </w:rPr>
        <w:t xml:space="preserve"> See also Roberts (2012).</w:t>
      </w:r>
    </w:p>
  </w:footnote>
  <w:footnote w:id="36">
    <w:p w14:paraId="3882AB1E" w14:textId="319325B3" w:rsidR="006813F6" w:rsidRPr="00430F5F" w:rsidRDefault="006813F6" w:rsidP="006813F6">
      <w:pPr>
        <w:pStyle w:val="FootnoteText"/>
        <w:rPr>
          <w:rFonts w:ascii="Baskerville" w:hAnsi="Baskerville"/>
        </w:rPr>
      </w:pPr>
      <w:r w:rsidRPr="00430F5F">
        <w:rPr>
          <w:rStyle w:val="FootnoteReference"/>
          <w:rFonts w:ascii="Baskerville" w:hAnsi="Baskerville"/>
        </w:rPr>
        <w:footnoteRef/>
      </w:r>
      <w:r w:rsidRPr="00430F5F">
        <w:rPr>
          <w:rFonts w:ascii="Baskerville" w:hAnsi="Baskerville"/>
        </w:rPr>
        <w:t xml:space="preserve"> </w:t>
      </w:r>
      <w:r w:rsidR="00023B35">
        <w:rPr>
          <w:rFonts w:ascii="Baskerville" w:hAnsi="Baskerville"/>
        </w:rPr>
        <w:t xml:space="preserve">Smith 1994: </w:t>
      </w:r>
      <w:r w:rsidRPr="00430F5F">
        <w:rPr>
          <w:rFonts w:ascii="Baskerville" w:hAnsi="Baskerville"/>
        </w:rPr>
        <w:t>6.</w:t>
      </w:r>
    </w:p>
  </w:footnote>
  <w:footnote w:id="37">
    <w:p w14:paraId="51517109" w14:textId="180ABDC1" w:rsidR="00280007" w:rsidRPr="006D46B8" w:rsidRDefault="00280007">
      <w:pPr>
        <w:pStyle w:val="FootnoteText"/>
        <w:rPr>
          <w:rFonts w:ascii="Baskerville" w:hAnsi="Baskerville"/>
        </w:rPr>
      </w:pPr>
      <w:r w:rsidRPr="006D46B8">
        <w:rPr>
          <w:rStyle w:val="FootnoteReference"/>
          <w:rFonts w:ascii="Baskerville" w:hAnsi="Baskerville"/>
        </w:rPr>
        <w:footnoteRef/>
      </w:r>
      <w:r w:rsidRPr="006D46B8">
        <w:rPr>
          <w:rFonts w:ascii="Baskerville" w:hAnsi="Baskerville"/>
        </w:rPr>
        <w:t xml:space="preserve"> </w:t>
      </w:r>
      <w:r w:rsidR="006A1EAA" w:rsidRPr="006D46B8">
        <w:rPr>
          <w:rFonts w:ascii="Baskerville" w:hAnsi="Baskerville"/>
        </w:rPr>
        <w:t xml:space="preserve">For an alternative, but in some ways complimentary account of the action-guidingness of deontic modals in a contextualist framework, see Silk </w:t>
      </w:r>
      <w:r w:rsidR="00F434EE">
        <w:rPr>
          <w:rFonts w:ascii="Baskerville" w:hAnsi="Baskerville"/>
        </w:rPr>
        <w:t>(2016)</w:t>
      </w:r>
      <w:r w:rsidR="006A1EAA" w:rsidRPr="006D46B8">
        <w:rPr>
          <w:rFonts w:ascii="Baskerville" w:hAnsi="Baskerville"/>
        </w:rPr>
        <w:t>.</w:t>
      </w:r>
      <w:r w:rsidR="00721918">
        <w:rPr>
          <w:rFonts w:ascii="Baskerville" w:hAnsi="Baskerville"/>
        </w:rPr>
        <w:t xml:space="preserve">  For an assessment of Silk’s proposal, see </w:t>
      </w:r>
      <w:r w:rsidR="002E4F53">
        <w:rPr>
          <w:rFonts w:ascii="Baskerville" w:hAnsi="Baskerville"/>
        </w:rPr>
        <w:t>Dowell (2018).</w:t>
      </w:r>
    </w:p>
  </w:footnote>
  <w:footnote w:id="38">
    <w:p w14:paraId="621636E0" w14:textId="77777777" w:rsidR="00D44D8A" w:rsidRPr="000F6EAA" w:rsidRDefault="00D44D8A" w:rsidP="00D44D8A">
      <w:pPr>
        <w:pStyle w:val="FootnoteText"/>
        <w:rPr>
          <w:rFonts w:ascii="Baskerville" w:hAnsi="Baskerville"/>
          <w:sz w:val="24"/>
          <w:szCs w:val="24"/>
        </w:rPr>
      </w:pPr>
      <w:r w:rsidRPr="000F6EAA">
        <w:rPr>
          <w:rStyle w:val="FootnoteReference"/>
          <w:rFonts w:ascii="Baskerville" w:hAnsi="Baskerville"/>
          <w:sz w:val="24"/>
          <w:szCs w:val="24"/>
        </w:rPr>
        <w:footnoteRef/>
      </w:r>
      <w:r w:rsidRPr="000F6EAA">
        <w:rPr>
          <w:rFonts w:ascii="Baskerville" w:hAnsi="Baskerville"/>
          <w:sz w:val="24"/>
          <w:szCs w:val="24"/>
        </w:rPr>
        <w:t xml:space="preserve"> </w:t>
      </w:r>
      <w:r>
        <w:rPr>
          <w:rFonts w:ascii="Baskerville" w:hAnsi="Baskerville"/>
          <w:sz w:val="24"/>
          <w:szCs w:val="24"/>
        </w:rPr>
        <w:t xml:space="preserve">The example is from Starr 2016: 373. </w:t>
      </w:r>
    </w:p>
  </w:footnote>
  <w:footnote w:id="39">
    <w:p w14:paraId="0BAD5A98" w14:textId="2727BCAF" w:rsidR="006A7E95" w:rsidRPr="006A7E95" w:rsidRDefault="006A7E95">
      <w:pPr>
        <w:pStyle w:val="FootnoteText"/>
        <w:rPr>
          <w:rFonts w:ascii="Baskerville" w:hAnsi="Baskerville"/>
        </w:rPr>
      </w:pPr>
      <w:r w:rsidRPr="006A7E95">
        <w:rPr>
          <w:rStyle w:val="FootnoteReference"/>
          <w:rFonts w:ascii="Baskerville" w:hAnsi="Baskerville"/>
        </w:rPr>
        <w:footnoteRef/>
      </w:r>
      <w:r w:rsidRPr="006A7E95">
        <w:rPr>
          <w:rFonts w:ascii="Baskerville" w:hAnsi="Baskerville"/>
        </w:rPr>
        <w:t xml:space="preserve"> See Korta and Perry (2019).</w:t>
      </w:r>
    </w:p>
  </w:footnote>
  <w:footnote w:id="40">
    <w:p w14:paraId="72C9E1CF" w14:textId="4AB02A86" w:rsidR="009564F2" w:rsidRPr="007F32D9" w:rsidRDefault="009564F2">
      <w:pPr>
        <w:pStyle w:val="FootnoteText"/>
        <w:rPr>
          <w:rFonts w:ascii="Baskerville" w:hAnsi="Baskerville"/>
        </w:rPr>
      </w:pPr>
      <w:r>
        <w:rPr>
          <w:rStyle w:val="FootnoteReference"/>
        </w:rPr>
        <w:footnoteRef/>
      </w:r>
      <w:r>
        <w:t xml:space="preserve"> </w:t>
      </w:r>
      <w:r w:rsidR="00580712">
        <w:rPr>
          <w:rFonts w:ascii="Baskerville" w:hAnsi="Baskerville"/>
        </w:rPr>
        <w:t xml:space="preserve">Schroeder writes: </w:t>
      </w:r>
      <w:r w:rsidR="008627A9">
        <w:rPr>
          <w:rFonts w:ascii="Baskerville" w:hAnsi="Baskerville"/>
        </w:rPr>
        <w:t xml:space="preserve">“I’ll stop short of announcing I’ve created a reductio of Expressivism and return to my main lesson. </w:t>
      </w:r>
      <w:r w:rsidR="000651D6">
        <w:rPr>
          <w:rFonts w:ascii="Baskerville" w:hAnsi="Baskerville"/>
        </w:rPr>
        <w:t>Expressivism centrally involves a hypothesis about the work</w:t>
      </w:r>
      <w:r w:rsidR="00967E7D">
        <w:rPr>
          <w:rFonts w:ascii="Baskerville" w:hAnsi="Baskerville"/>
        </w:rPr>
        <w:t>ings</w:t>
      </w:r>
      <w:r w:rsidR="000651D6">
        <w:rPr>
          <w:rFonts w:ascii="Baskerville" w:hAnsi="Baskerville"/>
        </w:rPr>
        <w:t xml:space="preserve"> of natural language</w:t>
      </w:r>
      <w:r w:rsidR="00B84B21">
        <w:rPr>
          <w:rFonts w:ascii="Baskerville" w:hAnsi="Baskerville"/>
        </w:rPr>
        <w:t>s like English. This hypothesis is that (1) the meaning of a sentence is the mental state that it expresses, and (2)</w:t>
      </w:r>
      <w:r w:rsidR="00684ADF">
        <w:rPr>
          <w:rFonts w:ascii="Baskerville" w:hAnsi="Baskerville"/>
        </w:rPr>
        <w:t xml:space="preserve"> some sentences express beliefs, but other sentences express noncognitive attitudes</w:t>
      </w:r>
      <w:r w:rsidR="00734018">
        <w:rPr>
          <w:rFonts w:ascii="Baskerville" w:hAnsi="Baskerville"/>
        </w:rPr>
        <w:t xml:space="preserve"> which are not beliefs. …many </w:t>
      </w:r>
      <w:r w:rsidR="00BD5283">
        <w:rPr>
          <w:rFonts w:ascii="Baskerville" w:hAnsi="Baskerville"/>
        </w:rPr>
        <w:t>metaethicists have proceeded largely as if this kind of hypothesis about natural language semantics does not need to be tes</w:t>
      </w:r>
      <w:r w:rsidR="00CB37F3">
        <w:rPr>
          <w:rFonts w:ascii="Baskerville" w:hAnsi="Baskerville"/>
        </w:rPr>
        <w:t>ted by the same kinds of criteria as any other hypothesis about natural language semantics</w:t>
      </w:r>
      <w:r w:rsidR="00BB062F">
        <w:rPr>
          <w:rFonts w:ascii="Baskerville" w:hAnsi="Baskerville"/>
        </w:rPr>
        <w:t xml:space="preserve">…In my view, this is intellectually irresponsible If, as metaethicists, we really care about whether expressivism is true, we need to evaluate it </w:t>
      </w:r>
      <w:r w:rsidR="005D117D">
        <w:rPr>
          <w:rFonts w:ascii="Baskerville" w:hAnsi="Baskerville"/>
        </w:rPr>
        <w:t>as a hypothesis about natural language semantics….</w:t>
      </w:r>
      <w:r w:rsidR="00580712">
        <w:rPr>
          <w:rFonts w:ascii="Baskerville" w:hAnsi="Baskerville"/>
        </w:rPr>
        <w:t>[T]</w:t>
      </w:r>
      <w:r w:rsidR="005D117D">
        <w:rPr>
          <w:rFonts w:ascii="Baskerville" w:hAnsi="Baskerville"/>
        </w:rPr>
        <w:t>he central challen</w:t>
      </w:r>
      <w:r w:rsidR="00967E7D">
        <w:rPr>
          <w:rFonts w:ascii="Baskerville" w:hAnsi="Baskerville"/>
        </w:rPr>
        <w:t>ge</w:t>
      </w:r>
      <w:r w:rsidR="005D117D">
        <w:rPr>
          <w:rFonts w:ascii="Baskerville" w:hAnsi="Baskerville"/>
        </w:rPr>
        <w:t xml:space="preserve"> facing any attempt to formulate an expressivist semantics is simple. The hypothesis </w:t>
      </w:r>
      <w:r w:rsidR="00C22225">
        <w:rPr>
          <w:rFonts w:ascii="Baskerville" w:hAnsi="Baskerville"/>
        </w:rPr>
        <w:t>that some sentences express mental states that are not beliefs sets a constraint on the accounts of each kind of sentential connective</w:t>
      </w:r>
      <w:r w:rsidR="007C4750">
        <w:rPr>
          <w:rFonts w:ascii="Baskerville" w:hAnsi="Baskerville"/>
        </w:rPr>
        <w:t>...</w:t>
      </w:r>
      <w:r w:rsidR="00875E89">
        <w:rPr>
          <w:rFonts w:ascii="Baskerville" w:hAnsi="Baskerville"/>
        </w:rPr>
        <w:t>. For each construction,</w:t>
      </w:r>
      <w:r w:rsidR="009A350D">
        <w:rPr>
          <w:rFonts w:ascii="Baskerville" w:hAnsi="Baskerville"/>
        </w:rPr>
        <w:t xml:space="preserve"> …</w:t>
      </w:r>
      <w:r w:rsidR="00770439">
        <w:rPr>
          <w:rFonts w:ascii="Baskerville" w:hAnsi="Baskerville"/>
        </w:rPr>
        <w:t xml:space="preserve">expressivist needs to account for how the constraint </w:t>
      </w:r>
      <w:r w:rsidR="00F63AAB">
        <w:rPr>
          <w:rFonts w:ascii="Baskerville" w:hAnsi="Baskerville"/>
        </w:rPr>
        <w:t xml:space="preserve">set by the way that construction needs to work for normative sentences, it still yields the right truth-conditions </w:t>
      </w:r>
      <w:r w:rsidR="00150526">
        <w:rPr>
          <w:rFonts w:ascii="Baskerville" w:hAnsi="Baskerville"/>
        </w:rPr>
        <w:t>when applied to purely descriptive sentences</w:t>
      </w:r>
      <w:r w:rsidR="00967E7D">
        <w:rPr>
          <w:rFonts w:ascii="Baskerville" w:hAnsi="Baskerville"/>
        </w:rPr>
        <w:t>…”</w:t>
      </w:r>
      <w:r w:rsidR="005D117D">
        <w:rPr>
          <w:rFonts w:ascii="Baskerville" w:hAnsi="Baskerville"/>
        </w:rPr>
        <w:t xml:space="preserve"> </w:t>
      </w:r>
      <w:r w:rsidR="00EE49FB" w:rsidRPr="00933918">
        <w:rPr>
          <w:rFonts w:ascii="Baskerville" w:hAnsi="Baskerville"/>
        </w:rPr>
        <w:t>Schroeder 2008: 17</w:t>
      </w:r>
      <w:r w:rsidR="008E1495" w:rsidRPr="00933918">
        <w:rPr>
          <w:rFonts w:ascii="Baskerville" w:hAnsi="Baskerville"/>
        </w:rPr>
        <w:t>7.</w:t>
      </w:r>
      <w:r w:rsidR="004941A8">
        <w:t xml:space="preserve"> </w:t>
      </w:r>
      <w:r w:rsidR="0043710A">
        <w:rPr>
          <w:rFonts w:ascii="Baskerville" w:hAnsi="Baskerville"/>
        </w:rPr>
        <w:t xml:space="preserve">The confusion </w:t>
      </w:r>
      <w:r w:rsidR="00967900">
        <w:rPr>
          <w:rFonts w:ascii="Baskerville" w:hAnsi="Baskerville"/>
        </w:rPr>
        <w:t xml:space="preserve">here </w:t>
      </w:r>
      <w:r w:rsidR="0043710A">
        <w:rPr>
          <w:rFonts w:ascii="Baskerville" w:hAnsi="Baskerville"/>
        </w:rPr>
        <w:t xml:space="preserve">arises in part 1 of the hypothesis Schroeder attributes to </w:t>
      </w:r>
      <w:r w:rsidR="002E17BA">
        <w:rPr>
          <w:rFonts w:ascii="Baskerville" w:hAnsi="Baskerville"/>
        </w:rPr>
        <w:t xml:space="preserve">the Expressivist.  I do not say that it is Schroeder’s confusion.  It may well feature in the work of the particular Expressivists which </w:t>
      </w:r>
      <w:r w:rsidR="006D62AA">
        <w:rPr>
          <w:rFonts w:ascii="Baskerville" w:hAnsi="Baskerville"/>
        </w:rPr>
        <w:t>are his central targets.  A</w:t>
      </w:r>
      <w:r w:rsidR="005B067B">
        <w:rPr>
          <w:rFonts w:ascii="Baskerville" w:hAnsi="Baskerville"/>
        </w:rPr>
        <w:t xml:space="preserve">s an empirical </w:t>
      </w:r>
      <w:r w:rsidR="00C16303">
        <w:rPr>
          <w:rFonts w:ascii="Baskerville" w:hAnsi="Baskerville"/>
        </w:rPr>
        <w:t>hypothesis</w:t>
      </w:r>
      <w:r w:rsidR="005B067B">
        <w:rPr>
          <w:rFonts w:ascii="Baskerville" w:hAnsi="Baskerville"/>
        </w:rPr>
        <w:t xml:space="preserve"> about meaning, he is right to subject </w:t>
      </w:r>
      <w:r w:rsidR="00693A53">
        <w:rPr>
          <w:rFonts w:ascii="Baskerville" w:hAnsi="Baskerville"/>
        </w:rPr>
        <w:t>(1)</w:t>
      </w:r>
      <w:r w:rsidR="005B067B">
        <w:rPr>
          <w:rFonts w:ascii="Baskerville" w:hAnsi="Baskerville"/>
        </w:rPr>
        <w:t xml:space="preserve"> to the tests of natural language semantics</w:t>
      </w:r>
      <w:r w:rsidR="00C16303">
        <w:rPr>
          <w:rFonts w:ascii="Baskerville" w:hAnsi="Baskerville"/>
        </w:rPr>
        <w:t xml:space="preserve">.   The </w:t>
      </w:r>
      <w:r w:rsidR="001A1349">
        <w:rPr>
          <w:rFonts w:ascii="Baskerville" w:hAnsi="Baskerville"/>
        </w:rPr>
        <w:t xml:space="preserve">central problem with the hypothesis, though, is not that states of mind are not compositional.  It is in conflating the states of mind expressed by the use of natural language expressions, a feature of their pragmatics, </w:t>
      </w:r>
      <w:r w:rsidR="00200B10">
        <w:rPr>
          <w:rFonts w:ascii="Baskerville" w:hAnsi="Baskerville"/>
        </w:rPr>
        <w:t>with their meanings, a feature of their semantics</w:t>
      </w:r>
      <w:r w:rsidR="00782800">
        <w:rPr>
          <w:rFonts w:ascii="Baskerville" w:hAnsi="Baskerville"/>
        </w:rPr>
        <w:t xml:space="preserve">.  Schroeder’s objection to </w:t>
      </w:r>
      <w:r w:rsidR="00E24B07">
        <w:rPr>
          <w:rFonts w:ascii="Baskerville" w:hAnsi="Baskerville"/>
        </w:rPr>
        <w:t xml:space="preserve">Expressivism that it cannot provide a compositional </w:t>
      </w:r>
      <w:r w:rsidR="00585CF6">
        <w:rPr>
          <w:rFonts w:ascii="Baskerville" w:hAnsi="Baskerville"/>
        </w:rPr>
        <w:t xml:space="preserve">semantics for normative language in terms of compositional states of mind rests on this same </w:t>
      </w:r>
      <w:r w:rsidR="00DA5AD8">
        <w:rPr>
          <w:rFonts w:ascii="Baskerville" w:hAnsi="Baskerville"/>
        </w:rPr>
        <w:t>conflation</w:t>
      </w:r>
      <w:r w:rsidR="00585CF6">
        <w:rPr>
          <w:rFonts w:ascii="Baskerville" w:hAnsi="Baskerville"/>
        </w:rPr>
        <w:t xml:space="preserve">.  </w:t>
      </w:r>
    </w:p>
  </w:footnote>
  <w:footnote w:id="41">
    <w:p w14:paraId="6A7FDEF3" w14:textId="6D9EDE12" w:rsidR="00F83342" w:rsidRPr="00F83342" w:rsidRDefault="00F83342">
      <w:pPr>
        <w:pStyle w:val="FootnoteText"/>
        <w:rPr>
          <w:rFonts w:ascii="Baskerville" w:hAnsi="Baskerville"/>
        </w:rPr>
      </w:pPr>
      <w:r w:rsidRPr="00F83342">
        <w:rPr>
          <w:rStyle w:val="FootnoteReference"/>
          <w:rFonts w:ascii="Baskerville" w:hAnsi="Baskerville"/>
        </w:rPr>
        <w:footnoteRef/>
      </w:r>
      <w:r w:rsidRPr="00F83342">
        <w:rPr>
          <w:rFonts w:ascii="Baskerville" w:hAnsi="Baskerville"/>
        </w:rPr>
        <w:t xml:space="preserve"> For a summary of the relevant studies, see Bloom</w:t>
      </w:r>
      <w:r w:rsidR="000B717A">
        <w:rPr>
          <w:rFonts w:ascii="Baskerville" w:hAnsi="Baskerville"/>
        </w:rPr>
        <w:t xml:space="preserve"> (2000)</w:t>
      </w:r>
      <w:r w:rsidRPr="00F83342">
        <w:rPr>
          <w:rFonts w:ascii="Baskerville" w:hAnsi="Baskerville"/>
        </w:rPr>
        <w:t xml:space="preserve">. </w:t>
      </w:r>
    </w:p>
  </w:footnote>
  <w:footnote w:id="42">
    <w:p w14:paraId="422015BA" w14:textId="68646525" w:rsidR="00854BE9" w:rsidRPr="00602B51" w:rsidRDefault="00854BE9">
      <w:pPr>
        <w:pStyle w:val="FootnoteText"/>
        <w:rPr>
          <w:rFonts w:ascii="Baskerville" w:hAnsi="Baskerville"/>
        </w:rPr>
      </w:pPr>
      <w:r w:rsidRPr="00602B51">
        <w:rPr>
          <w:rStyle w:val="FootnoteReference"/>
          <w:rFonts w:ascii="Baskerville" w:hAnsi="Baskerville"/>
        </w:rPr>
        <w:footnoteRef/>
      </w:r>
      <w:r w:rsidRPr="00602B51">
        <w:rPr>
          <w:rFonts w:ascii="Baskerville" w:hAnsi="Baskerville"/>
        </w:rPr>
        <w:t xml:space="preserve"> </w:t>
      </w:r>
      <w:r w:rsidR="00334EBF" w:rsidRPr="00602B51">
        <w:rPr>
          <w:rFonts w:ascii="Baskerville" w:hAnsi="Baskerville"/>
        </w:rPr>
        <w:t>What does this mean for Schroeder’s famous compositionality-based case against Expressivism</w:t>
      </w:r>
      <w:r w:rsidR="00C67D10">
        <w:rPr>
          <w:rFonts w:ascii="Baskerville" w:hAnsi="Baskerville"/>
        </w:rPr>
        <w:t xml:space="preserve"> in </w:t>
      </w:r>
      <w:r w:rsidR="00C67D10" w:rsidRPr="00C67D10">
        <w:rPr>
          <w:rFonts w:ascii="Baskerville" w:hAnsi="Baskerville"/>
          <w:i/>
          <w:iCs/>
        </w:rPr>
        <w:t>Being For</w:t>
      </w:r>
      <w:r w:rsidR="00C67D10">
        <w:rPr>
          <w:rFonts w:ascii="Baskerville" w:hAnsi="Baskerville"/>
        </w:rPr>
        <w:t xml:space="preserve"> (2008)</w:t>
      </w:r>
      <w:r w:rsidR="00334EBF" w:rsidRPr="00602B51">
        <w:rPr>
          <w:rFonts w:ascii="Baskerville" w:hAnsi="Baskerville"/>
        </w:rPr>
        <w:t>?  What it shows is that the Expressivist should reject a thesis that Schroeder attributes to her, namely that, “</w:t>
      </w:r>
      <w:r w:rsidR="003259BC" w:rsidRPr="00602B51">
        <w:rPr>
          <w:rFonts w:ascii="Baskerville" w:hAnsi="Baskerville"/>
        </w:rPr>
        <w:t xml:space="preserve">the meaning of a sentence is the mental state it expresses”.  </w:t>
      </w:r>
      <w:r w:rsidR="00602B51">
        <w:rPr>
          <w:rFonts w:ascii="Baskerville" w:hAnsi="Baskerville"/>
        </w:rPr>
        <w:t xml:space="preserve">(2008: 177). </w:t>
      </w:r>
      <w:r w:rsidR="005A43FB">
        <w:rPr>
          <w:rFonts w:ascii="Baskerville" w:hAnsi="Baskerville"/>
        </w:rPr>
        <w:t xml:space="preserve"> </w:t>
      </w:r>
      <w:r w:rsidR="006344B9">
        <w:rPr>
          <w:rFonts w:ascii="Baskerville" w:hAnsi="Baskerville"/>
        </w:rPr>
        <w:t>Instead, she should accept the standard division of labor between semantic and pragmatic theories.  Semantic theories are theor</w:t>
      </w:r>
      <w:r w:rsidR="00291BA0">
        <w:rPr>
          <w:rFonts w:ascii="Baskerville" w:hAnsi="Baskerville"/>
        </w:rPr>
        <w:t>ies</w:t>
      </w:r>
      <w:r w:rsidR="006344B9">
        <w:rPr>
          <w:rFonts w:ascii="Baskerville" w:hAnsi="Baskerville"/>
        </w:rPr>
        <w:t xml:space="preserve"> of linguistic meaning and hence constrained </w:t>
      </w:r>
      <w:r w:rsidR="00291BA0">
        <w:rPr>
          <w:rFonts w:ascii="Baskerville" w:hAnsi="Baskerville"/>
        </w:rPr>
        <w:t xml:space="preserve">by Compositionality.  Pragmatic theories are theories </w:t>
      </w:r>
      <w:r w:rsidR="007C072B">
        <w:rPr>
          <w:rFonts w:ascii="Baskerville" w:hAnsi="Baskerville"/>
        </w:rPr>
        <w:t xml:space="preserve">of </w:t>
      </w:r>
      <w:r w:rsidR="00291BA0">
        <w:rPr>
          <w:rFonts w:ascii="Baskerville" w:hAnsi="Baskerville"/>
        </w:rPr>
        <w:t xml:space="preserve">the </w:t>
      </w:r>
      <w:r w:rsidR="009D0380">
        <w:rPr>
          <w:rFonts w:ascii="Baskerville" w:hAnsi="Baskerville"/>
        </w:rPr>
        <w:t>use of linguistic expressions</w:t>
      </w:r>
      <w:r w:rsidR="0035594A">
        <w:rPr>
          <w:rFonts w:ascii="Baskerville" w:hAnsi="Baskerville"/>
        </w:rPr>
        <w:t xml:space="preserve">, where attitudes expressed are features of use. </w:t>
      </w:r>
      <w:r w:rsidR="00CF2158">
        <w:rPr>
          <w:rFonts w:ascii="Baskerville" w:hAnsi="Baskerville"/>
        </w:rPr>
        <w:t xml:space="preserve"> Pragmatic theories are </w:t>
      </w:r>
      <w:r w:rsidR="00AC44D0">
        <w:rPr>
          <w:rFonts w:ascii="Baskerville" w:hAnsi="Baskerville"/>
        </w:rPr>
        <w:t xml:space="preserve">not constrained by Compositionality or any pragmatic analogue.  </w:t>
      </w:r>
    </w:p>
  </w:footnote>
  <w:footnote w:id="43">
    <w:p w14:paraId="49E7B48E" w14:textId="07E72B19" w:rsidR="009C5370" w:rsidRPr="0062504C" w:rsidRDefault="009C5370">
      <w:pPr>
        <w:pStyle w:val="FootnoteText"/>
        <w:rPr>
          <w:rFonts w:ascii="Baskerville" w:hAnsi="Baskerville"/>
        </w:rPr>
      </w:pPr>
      <w:r w:rsidRPr="0062504C">
        <w:rPr>
          <w:rStyle w:val="FootnoteReference"/>
          <w:rFonts w:ascii="Baskerville" w:hAnsi="Baskerville"/>
        </w:rPr>
        <w:footnoteRef/>
      </w:r>
      <w:r w:rsidRPr="0062504C">
        <w:rPr>
          <w:rFonts w:ascii="Baskerville" w:hAnsi="Baskerville"/>
        </w:rPr>
        <w:t xml:space="preserve"> </w:t>
      </w:r>
      <w:r w:rsidR="008C1BB9" w:rsidRPr="0062504C">
        <w:rPr>
          <w:rFonts w:ascii="Baskerville" w:hAnsi="Baskerville"/>
        </w:rPr>
        <w:t xml:space="preserve">To keep the discussion simple, I have set aside </w:t>
      </w:r>
      <w:r w:rsidR="007A56D6" w:rsidRPr="0062504C">
        <w:rPr>
          <w:rFonts w:ascii="Baskerville" w:hAnsi="Baskerville"/>
        </w:rPr>
        <w:t xml:space="preserve">dynamic expressivist theories, such as Starr’s (2016) which </w:t>
      </w:r>
      <w:r w:rsidR="003542D7" w:rsidRPr="0062504C">
        <w:rPr>
          <w:rFonts w:ascii="Baskerville" w:hAnsi="Baskerville"/>
        </w:rPr>
        <w:t xml:space="preserve">blur somewhat the traditional separation of semantics and pragmatics.  </w:t>
      </w:r>
      <w:r w:rsidR="0062504C" w:rsidRPr="0062504C">
        <w:rPr>
          <w:rFonts w:ascii="Baskerville" w:hAnsi="Baskerville"/>
        </w:rPr>
        <w:t xml:space="preserve">For more on Starr’s proposal, as well as a discussion of its strengths and weaknesses, see Dowell </w:t>
      </w:r>
      <w:r w:rsidR="00F374A1">
        <w:rPr>
          <w:rFonts w:ascii="Baskerville" w:hAnsi="Baskerville"/>
        </w:rPr>
        <w:t>(</w:t>
      </w:r>
      <w:r w:rsidR="0062504C" w:rsidRPr="0062504C">
        <w:rPr>
          <w:rFonts w:ascii="Baskerville" w:hAnsi="Baskerville"/>
        </w:rPr>
        <w:t>forthcoming</w:t>
      </w:r>
      <w:r w:rsidR="00F374A1">
        <w:rPr>
          <w:rFonts w:ascii="Baskerville" w:hAnsi="Baskerville"/>
        </w:rPr>
        <w:t>)</w:t>
      </w:r>
      <w:r w:rsidR="0062504C" w:rsidRPr="0062504C">
        <w:rPr>
          <w:rFonts w:ascii="Baskerville" w:hAnsi="Baskerville"/>
        </w:rPr>
        <w:t xml:space="preserve">. </w:t>
      </w:r>
    </w:p>
  </w:footnote>
  <w:footnote w:id="44">
    <w:p w14:paraId="26274F0B" w14:textId="41010A49" w:rsidR="00505BF8" w:rsidRDefault="00505BF8">
      <w:pPr>
        <w:pStyle w:val="FootnoteText"/>
      </w:pPr>
      <w:r>
        <w:rPr>
          <w:rStyle w:val="FootnoteReference"/>
        </w:rPr>
        <w:footnoteRef/>
      </w:r>
      <w:r>
        <w:t xml:space="preserve"> </w:t>
      </w:r>
      <w:r w:rsidR="0068696B" w:rsidRPr="0068696B">
        <w:rPr>
          <w:rFonts w:ascii="Baskerville" w:hAnsi="Baskerville"/>
        </w:rPr>
        <w:t>For a proposal similar to Yalcin’s, see Silk (2014).</w:t>
      </w:r>
      <w:r w:rsidR="0068696B">
        <w:t xml:space="preserve"> </w:t>
      </w:r>
    </w:p>
  </w:footnote>
  <w:footnote w:id="45">
    <w:p w14:paraId="7B0F8ED7" w14:textId="0C66B7DC" w:rsidR="00D97EF4" w:rsidRPr="00D97EF4" w:rsidRDefault="00D97EF4">
      <w:pPr>
        <w:pStyle w:val="FootnoteText"/>
        <w:rPr>
          <w:rFonts w:ascii="Baskerville" w:hAnsi="Baskerville"/>
        </w:rPr>
      </w:pPr>
      <w:r w:rsidRPr="00D97EF4">
        <w:rPr>
          <w:rStyle w:val="FootnoteReference"/>
          <w:rFonts w:ascii="Baskerville" w:hAnsi="Baskerville"/>
        </w:rPr>
        <w:footnoteRef/>
      </w:r>
      <w:r w:rsidR="008E1495">
        <w:rPr>
          <w:rFonts w:ascii="Baskerville" w:hAnsi="Baskerville"/>
        </w:rPr>
        <w:t xml:space="preserve"> </w:t>
      </w:r>
      <w:r w:rsidRPr="00D97EF4">
        <w:rPr>
          <w:rFonts w:ascii="Baskerville" w:hAnsi="Baskerville"/>
        </w:rPr>
        <w:t xml:space="preserve">Gibbard </w:t>
      </w:r>
      <w:r w:rsidR="008E3340">
        <w:rPr>
          <w:rFonts w:ascii="Baskerville" w:hAnsi="Baskerville"/>
        </w:rPr>
        <w:t>(</w:t>
      </w:r>
      <w:r w:rsidR="008E1495">
        <w:rPr>
          <w:rFonts w:ascii="Baskerville" w:hAnsi="Baskerville"/>
        </w:rPr>
        <w:t>1990</w:t>
      </w:r>
      <w:r w:rsidR="008E3340">
        <w:rPr>
          <w:rFonts w:ascii="Baskerville" w:hAnsi="Baskerville"/>
        </w:rPr>
        <w:t>)</w:t>
      </w:r>
      <w:r w:rsidRPr="00D97EF4">
        <w:rPr>
          <w:rFonts w:ascii="Baskerville" w:hAnsi="Baskerville"/>
        </w:rPr>
        <w:t xml:space="preserve">. </w:t>
      </w:r>
    </w:p>
  </w:footnote>
  <w:footnote w:id="46">
    <w:p w14:paraId="0AD70012" w14:textId="54531748" w:rsidR="005B09EF" w:rsidRDefault="005B09EF">
      <w:pPr>
        <w:pStyle w:val="FootnoteText"/>
      </w:pPr>
      <w:r>
        <w:rPr>
          <w:rStyle w:val="FootnoteReference"/>
        </w:rPr>
        <w:footnoteRef/>
      </w:r>
      <w:r>
        <w:t xml:space="preserve"> </w:t>
      </w:r>
      <w:r>
        <w:rPr>
          <w:rFonts w:ascii="Baskerville" w:hAnsi="Baskerville"/>
        </w:rPr>
        <w:t>Yalcin 2012: 132-135.</w:t>
      </w:r>
    </w:p>
  </w:footnote>
  <w:footnote w:id="47">
    <w:p w14:paraId="5A3FDA12" w14:textId="43D76DCE" w:rsidR="00C30F87" w:rsidRDefault="00C30F87">
      <w:pPr>
        <w:pStyle w:val="FootnoteText"/>
      </w:pPr>
      <w:r>
        <w:rPr>
          <w:rStyle w:val="FootnoteReference"/>
        </w:rPr>
        <w:footnoteRef/>
      </w:r>
      <w:r>
        <w:t xml:space="preserve"> </w:t>
      </w:r>
      <w:r>
        <w:rPr>
          <w:rFonts w:ascii="Baskerville" w:hAnsi="Baskerville"/>
        </w:rPr>
        <w:t xml:space="preserve">The addition of an information state to the points of evaluation ‘ought </w:t>
      </w:r>
      <w:r>
        <w:rPr>
          <w:rFonts w:ascii="Baskerville" w:hAnsi="Baskerville"/>
        </w:rPr>
        <w:sym w:font="Symbol" w:char="F06A"/>
      </w:r>
      <w:r>
        <w:rPr>
          <w:rFonts w:ascii="Baskerville" w:hAnsi="Baskerville"/>
        </w:rPr>
        <w:t xml:space="preserve">’ is sensitive to is motivated by the </w:t>
      </w:r>
      <w:r w:rsidRPr="002B1106">
        <w:rPr>
          <w:rFonts w:ascii="Baskerville" w:hAnsi="Baskerville"/>
        </w:rPr>
        <w:t xml:space="preserve">observation that deontic modals sometimes exhibit serious information dependence.  </w:t>
      </w:r>
      <w:r w:rsidR="00101EB1" w:rsidRPr="002B1106">
        <w:rPr>
          <w:rFonts w:ascii="Baskerville" w:hAnsi="Baskerville"/>
        </w:rPr>
        <w:t>For details, see Yalcin 2012: 148 &amp; 150.</w:t>
      </w:r>
      <w:r w:rsidR="00BC2A16">
        <w:rPr>
          <w:rFonts w:ascii="Baskerville" w:hAnsi="Baskerville"/>
        </w:rPr>
        <w:t xml:space="preserve">  To see how the </w:t>
      </w:r>
      <w:r w:rsidR="003670CE">
        <w:rPr>
          <w:rFonts w:ascii="Baskerville" w:hAnsi="Baskerville"/>
        </w:rPr>
        <w:t xml:space="preserve">standard Kratzerian semantics can represent serious information dependence without positing </w:t>
      </w:r>
      <w:r w:rsidR="007B43EB">
        <w:rPr>
          <w:rFonts w:ascii="Baskerville" w:hAnsi="Baskerville"/>
        </w:rPr>
        <w:t>new, more complex indices, see Dowell (</w:t>
      </w:r>
      <w:r w:rsidR="00832B6F">
        <w:rPr>
          <w:rFonts w:ascii="Baskerville" w:hAnsi="Baskerville"/>
        </w:rPr>
        <w:t>2013</w:t>
      </w:r>
      <w:r w:rsidR="007B43EB">
        <w:rPr>
          <w:rFonts w:ascii="Baskerville" w:hAnsi="Baskerville"/>
        </w:rPr>
        <w:t>)</w:t>
      </w:r>
      <w:r w:rsidR="00832B6F">
        <w:rPr>
          <w:rFonts w:ascii="Baskerville" w:hAnsi="Baskerville"/>
        </w:rPr>
        <w:t xml:space="preserve"> and Bronfman and Dowell </w:t>
      </w:r>
      <w:r w:rsidR="00A7097F">
        <w:rPr>
          <w:rFonts w:ascii="Baskerville" w:hAnsi="Baskerville"/>
        </w:rPr>
        <w:t>(2016)</w:t>
      </w:r>
      <w:r w:rsidR="007B43EB">
        <w:rPr>
          <w:rFonts w:ascii="Baskerville" w:hAnsi="Baskerville"/>
        </w:rPr>
        <w:t>.</w:t>
      </w:r>
    </w:p>
  </w:footnote>
  <w:footnote w:id="48">
    <w:p w14:paraId="05F34C88" w14:textId="77777777" w:rsidR="001664A1" w:rsidRPr="003F4EDC" w:rsidRDefault="001664A1" w:rsidP="001664A1">
      <w:pPr>
        <w:pStyle w:val="FootnoteText"/>
        <w:rPr>
          <w:rFonts w:ascii="Baskerville" w:hAnsi="Baskerville"/>
          <w:sz w:val="24"/>
          <w:szCs w:val="24"/>
        </w:rPr>
      </w:pPr>
      <w:r w:rsidRPr="003F4EDC">
        <w:rPr>
          <w:rStyle w:val="FootnoteReference"/>
          <w:rFonts w:ascii="Baskerville" w:hAnsi="Baskerville"/>
          <w:sz w:val="24"/>
          <w:szCs w:val="24"/>
        </w:rPr>
        <w:footnoteRef/>
      </w:r>
      <w:r w:rsidRPr="003F4EDC">
        <w:rPr>
          <w:rFonts w:ascii="Baskerville" w:hAnsi="Baskerville"/>
          <w:sz w:val="24"/>
          <w:szCs w:val="24"/>
        </w:rPr>
        <w:t xml:space="preserve"> </w:t>
      </w:r>
      <w:r>
        <w:rPr>
          <w:rFonts w:ascii="Baskerville" w:hAnsi="Baskerville"/>
          <w:sz w:val="24"/>
          <w:szCs w:val="24"/>
        </w:rPr>
        <w:t xml:space="preserve">More precisely, Yalcin holds that a sentence </w:t>
      </w:r>
      <w:r>
        <w:rPr>
          <w:rFonts w:ascii="Baskerville" w:hAnsi="Baskerville"/>
          <w:sz w:val="24"/>
          <w:szCs w:val="24"/>
        </w:rPr>
        <w:sym w:font="Symbol" w:char="F06A"/>
      </w:r>
      <w:r>
        <w:rPr>
          <w:rFonts w:ascii="Baskerville" w:hAnsi="Baskerville"/>
          <w:sz w:val="24"/>
          <w:szCs w:val="24"/>
        </w:rPr>
        <w:t xml:space="preserve"> is part of an overall conversational state if the state of mind of each participant reflects the update associated with </w:t>
      </w:r>
      <w:r>
        <w:rPr>
          <w:rFonts w:ascii="Baskerville" w:hAnsi="Baskerville"/>
          <w:sz w:val="24"/>
          <w:szCs w:val="24"/>
        </w:rPr>
        <w:sym w:font="Symbol" w:char="F06A"/>
      </w:r>
      <w:r>
        <w:rPr>
          <w:rFonts w:ascii="Baskerville" w:hAnsi="Baskerville"/>
          <w:sz w:val="24"/>
          <w:szCs w:val="24"/>
        </w:rPr>
        <w:t xml:space="preserve">.  When </w:t>
      </w:r>
      <w:r>
        <w:rPr>
          <w:rFonts w:ascii="Baskerville" w:hAnsi="Baskerville"/>
          <w:sz w:val="24"/>
          <w:szCs w:val="24"/>
        </w:rPr>
        <w:sym w:font="Symbol" w:char="F06A"/>
      </w:r>
      <w:r>
        <w:rPr>
          <w:rFonts w:ascii="Baskerville" w:hAnsi="Baskerville"/>
          <w:sz w:val="24"/>
          <w:szCs w:val="24"/>
        </w:rPr>
        <w:t xml:space="preserve"> is an unembedded deontic modal sentence, that update will be reflected in the set H of hyperplans of each participant. (2012: 133.)</w:t>
      </w:r>
    </w:p>
  </w:footnote>
  <w:footnote w:id="49">
    <w:p w14:paraId="7E25B1EA" w14:textId="4D6F808D" w:rsidR="00441A81" w:rsidRDefault="00441A81">
      <w:pPr>
        <w:pStyle w:val="FootnoteText"/>
      </w:pPr>
      <w:r>
        <w:rPr>
          <w:rStyle w:val="FootnoteReference"/>
        </w:rPr>
        <w:footnoteRef/>
      </w:r>
      <w:r>
        <w:t xml:space="preserve"> </w:t>
      </w:r>
      <w:r>
        <w:rPr>
          <w:rFonts w:ascii="Baskerville" w:hAnsi="Baskerville"/>
        </w:rPr>
        <w:t xml:space="preserve">Yalcin 2012: 150.  </w:t>
      </w:r>
    </w:p>
  </w:footnote>
  <w:footnote w:id="50">
    <w:p w14:paraId="4FAD48A6" w14:textId="3B8630F4" w:rsidR="000C3D8B" w:rsidRPr="007B43EB" w:rsidRDefault="000C3D8B">
      <w:pPr>
        <w:pStyle w:val="FootnoteText"/>
        <w:rPr>
          <w:rFonts w:ascii="Baskerville" w:hAnsi="Baskerville"/>
        </w:rPr>
      </w:pPr>
      <w:r w:rsidRPr="007B43EB">
        <w:rPr>
          <w:rStyle w:val="FootnoteReference"/>
          <w:rFonts w:ascii="Baskerville" w:hAnsi="Baskerville"/>
        </w:rPr>
        <w:footnoteRef/>
      </w:r>
      <w:r w:rsidRPr="007B43EB">
        <w:rPr>
          <w:rFonts w:ascii="Baskerville" w:hAnsi="Baskerville"/>
        </w:rPr>
        <w:t xml:space="preserve"> </w:t>
      </w:r>
      <w:r w:rsidR="00EA2E37" w:rsidRPr="007C61CD">
        <w:rPr>
          <w:rFonts w:ascii="Baskerville" w:hAnsi="Baskerville"/>
          <w:i/>
          <w:iCs/>
        </w:rPr>
        <w:t>Pace</w:t>
      </w:r>
      <w:r w:rsidR="00EA2E37" w:rsidRPr="007B43EB">
        <w:rPr>
          <w:rFonts w:ascii="Baskerville" w:hAnsi="Baskerville"/>
        </w:rPr>
        <w:t xml:space="preserve"> </w:t>
      </w:r>
      <w:r w:rsidRPr="007B43EB">
        <w:rPr>
          <w:rFonts w:ascii="Baskerville" w:hAnsi="Baskerville"/>
        </w:rPr>
        <w:t>Schroeder</w:t>
      </w:r>
      <w:r w:rsidR="00EA2E37" w:rsidRPr="007B43EB">
        <w:rPr>
          <w:rFonts w:ascii="Baskerville" w:hAnsi="Baskerville"/>
        </w:rPr>
        <w:t xml:space="preserve"> (2008</w:t>
      </w:r>
      <w:r w:rsidR="0036660D" w:rsidRPr="007B43EB">
        <w:rPr>
          <w:rFonts w:ascii="Baskerville" w:hAnsi="Baskerville"/>
        </w:rPr>
        <w:t>, 2010</w:t>
      </w:r>
      <w:r w:rsidR="00EA2E37" w:rsidRPr="007B43EB">
        <w:rPr>
          <w:rFonts w:ascii="Baskerville" w:hAnsi="Baskerville"/>
        </w:rPr>
        <w:t>)</w:t>
      </w:r>
      <w:r w:rsidR="007C61CD">
        <w:rPr>
          <w:rFonts w:ascii="Baskerville" w:hAnsi="Baskerville"/>
        </w:rPr>
        <w:t xml:space="preserve"> who </w:t>
      </w:r>
      <w:r w:rsidR="00EA2E37" w:rsidRPr="007B43EB">
        <w:rPr>
          <w:rFonts w:ascii="Baskerville" w:hAnsi="Baskerville"/>
        </w:rPr>
        <w:t>argue</w:t>
      </w:r>
      <w:r w:rsidR="007C61CD">
        <w:rPr>
          <w:rFonts w:ascii="Baskerville" w:hAnsi="Baskerville"/>
        </w:rPr>
        <w:t>s</w:t>
      </w:r>
      <w:r w:rsidR="00EA2E37" w:rsidRPr="007B43EB">
        <w:rPr>
          <w:rFonts w:ascii="Baskerville" w:hAnsi="Baskerville"/>
        </w:rPr>
        <w:t xml:space="preserve"> that there is a special</w:t>
      </w:r>
      <w:r w:rsidR="007B667E" w:rsidRPr="007B43EB">
        <w:rPr>
          <w:rFonts w:ascii="Baskerville" w:hAnsi="Baskerville"/>
        </w:rPr>
        <w:t xml:space="preserve"> negation</w:t>
      </w:r>
      <w:r w:rsidR="00EA2E37" w:rsidRPr="007B43EB">
        <w:rPr>
          <w:rFonts w:ascii="Baskerville" w:hAnsi="Baskerville"/>
        </w:rPr>
        <w:t xml:space="preserve"> problem for Expressivists</w:t>
      </w:r>
      <w:r w:rsidR="007B667E" w:rsidRPr="007B43EB">
        <w:rPr>
          <w:rFonts w:ascii="Baskerville" w:hAnsi="Baskerville"/>
        </w:rPr>
        <w:t>.</w:t>
      </w:r>
      <w:r w:rsidR="00EA2E37" w:rsidRPr="007B43EB">
        <w:rPr>
          <w:rFonts w:ascii="Baskerville" w:hAnsi="Baskerville"/>
        </w:rPr>
        <w:t xml:space="preserve"> </w:t>
      </w:r>
    </w:p>
  </w:footnote>
  <w:footnote w:id="51">
    <w:p w14:paraId="77EA0414" w14:textId="26124616" w:rsidR="00115FAC" w:rsidRDefault="00115FAC">
      <w:pPr>
        <w:pStyle w:val="FootnoteText"/>
      </w:pPr>
      <w:r w:rsidRPr="007B43EB">
        <w:rPr>
          <w:rStyle w:val="FootnoteReference"/>
          <w:rFonts w:ascii="Baskerville" w:hAnsi="Baskerville"/>
        </w:rPr>
        <w:footnoteRef/>
      </w:r>
      <w:r w:rsidRPr="007B43EB">
        <w:rPr>
          <w:rFonts w:ascii="Baskerville" w:hAnsi="Baskerville"/>
        </w:rPr>
        <w:t xml:space="preserve"> </w:t>
      </w:r>
      <w:r w:rsidR="00BC31F8" w:rsidRPr="007B43EB">
        <w:rPr>
          <w:rFonts w:ascii="Baskerville" w:hAnsi="Baskerville"/>
        </w:rPr>
        <w:t>Yalcin</w:t>
      </w:r>
      <w:r w:rsidR="00BC31F8">
        <w:t xml:space="preserve"> </w:t>
      </w:r>
      <w:r w:rsidR="00BC31F8">
        <w:rPr>
          <w:rFonts w:ascii="Baskerville" w:hAnsi="Baskerville"/>
        </w:rPr>
        <w:t xml:space="preserve">2012: 148.    </w:t>
      </w:r>
    </w:p>
  </w:footnote>
  <w:footnote w:id="52">
    <w:p w14:paraId="24ED113C" w14:textId="5B3C41A9" w:rsidR="00B61B2C" w:rsidRPr="00B61B2C" w:rsidRDefault="00B61B2C">
      <w:pPr>
        <w:pStyle w:val="FootnoteText"/>
        <w:rPr>
          <w:rFonts w:ascii="Baskerville" w:hAnsi="Baskerville"/>
        </w:rPr>
      </w:pPr>
      <w:r w:rsidRPr="00B61B2C">
        <w:rPr>
          <w:rStyle w:val="FootnoteReference"/>
          <w:rFonts w:ascii="Baskerville" w:hAnsi="Baskerville"/>
        </w:rPr>
        <w:footnoteRef/>
      </w:r>
      <w:r w:rsidRPr="00B61B2C">
        <w:rPr>
          <w:rFonts w:ascii="Baskerville" w:hAnsi="Baskerville"/>
        </w:rPr>
        <w:t xml:space="preserve"> For a complimentary statement of the problem, see Dowell (forthcoming). </w:t>
      </w:r>
    </w:p>
  </w:footnote>
  <w:footnote w:id="53">
    <w:p w14:paraId="6FDE1C43" w14:textId="5E41C908" w:rsidR="005F7BCA" w:rsidRPr="00B11077" w:rsidRDefault="005F7BCA" w:rsidP="005F7BCA">
      <w:pPr>
        <w:pStyle w:val="FootnoteText"/>
        <w:rPr>
          <w:rFonts w:ascii="Baskerville" w:hAnsi="Baskerville"/>
          <w:sz w:val="24"/>
          <w:szCs w:val="24"/>
        </w:rPr>
      </w:pPr>
      <w:r w:rsidRPr="00B11077">
        <w:rPr>
          <w:rStyle w:val="FootnoteReference"/>
          <w:rFonts w:ascii="Baskerville" w:hAnsi="Baskerville"/>
          <w:sz w:val="24"/>
          <w:szCs w:val="24"/>
        </w:rPr>
        <w:footnoteRef/>
      </w:r>
      <w:r w:rsidRPr="00B11077">
        <w:rPr>
          <w:rFonts w:ascii="Baskerville" w:hAnsi="Baskerville"/>
          <w:sz w:val="24"/>
          <w:szCs w:val="24"/>
        </w:rPr>
        <w:t xml:space="preserve"> </w:t>
      </w:r>
      <w:r>
        <w:rPr>
          <w:rFonts w:ascii="Baskerville" w:hAnsi="Baskerville"/>
          <w:sz w:val="24"/>
          <w:szCs w:val="24"/>
        </w:rPr>
        <w:t xml:space="preserve">A further complaint might be that the truth-conditional content for “or” will guarantee that any conversational state in which one of the disjuncts is accepted is a conversational state in which the disjunction is accepted and that this is counter-intuitive.  However, that result will be found in any semantics that assigns “or” its usual truth-conditional meaning and assigns that meaning an update effect on conversational states. Thus, there is no special problem for the </w:t>
      </w:r>
      <w:r w:rsidR="00882308">
        <w:rPr>
          <w:rFonts w:ascii="Baskerville" w:hAnsi="Baskerville"/>
          <w:sz w:val="24"/>
          <w:szCs w:val="24"/>
        </w:rPr>
        <w:t>E</w:t>
      </w:r>
      <w:r>
        <w:rPr>
          <w:rFonts w:ascii="Baskerville" w:hAnsi="Baskerville"/>
          <w:sz w:val="24"/>
          <w:szCs w:val="24"/>
        </w:rPr>
        <w:t xml:space="preserve">xpressivist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B5F"/>
    <w:multiLevelType w:val="hybridMultilevel"/>
    <w:tmpl w:val="364EB114"/>
    <w:lvl w:ilvl="0" w:tplc="29062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F4297"/>
    <w:multiLevelType w:val="hybridMultilevel"/>
    <w:tmpl w:val="B944E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A69A2"/>
    <w:multiLevelType w:val="hybridMultilevel"/>
    <w:tmpl w:val="7D1052A4"/>
    <w:lvl w:ilvl="0" w:tplc="CE5088E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2C0914E9"/>
    <w:multiLevelType w:val="hybridMultilevel"/>
    <w:tmpl w:val="2D86D6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CB29FA"/>
    <w:multiLevelType w:val="hybridMultilevel"/>
    <w:tmpl w:val="3C5E30E6"/>
    <w:lvl w:ilvl="0" w:tplc="4F4226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49A32C3F"/>
    <w:multiLevelType w:val="hybridMultilevel"/>
    <w:tmpl w:val="2C5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8591C"/>
    <w:multiLevelType w:val="hybridMultilevel"/>
    <w:tmpl w:val="73CCEE8A"/>
    <w:lvl w:ilvl="0" w:tplc="543A984E">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584F0624"/>
    <w:multiLevelType w:val="hybridMultilevel"/>
    <w:tmpl w:val="1AA21F0A"/>
    <w:lvl w:ilvl="0" w:tplc="6FCA2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C32E2"/>
    <w:multiLevelType w:val="hybridMultilevel"/>
    <w:tmpl w:val="643A99C0"/>
    <w:lvl w:ilvl="0" w:tplc="8228B4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50632"/>
    <w:multiLevelType w:val="hybridMultilevel"/>
    <w:tmpl w:val="ADF8852E"/>
    <w:lvl w:ilvl="0" w:tplc="80DA9CD8">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0" w15:restartNumberingAfterBreak="0">
    <w:nsid w:val="64FC5D33"/>
    <w:multiLevelType w:val="hybridMultilevel"/>
    <w:tmpl w:val="38A68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E67AF"/>
    <w:multiLevelType w:val="hybridMultilevel"/>
    <w:tmpl w:val="423418E8"/>
    <w:lvl w:ilvl="0" w:tplc="3AD0CD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C86B55"/>
    <w:multiLevelType w:val="hybridMultilevel"/>
    <w:tmpl w:val="89AC1702"/>
    <w:lvl w:ilvl="0" w:tplc="FD5669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CA1573"/>
    <w:multiLevelType w:val="hybridMultilevel"/>
    <w:tmpl w:val="23C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226EC"/>
    <w:multiLevelType w:val="hybridMultilevel"/>
    <w:tmpl w:val="C0BEC492"/>
    <w:lvl w:ilvl="0" w:tplc="B0228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B5B5B"/>
    <w:multiLevelType w:val="hybridMultilevel"/>
    <w:tmpl w:val="10A4DFE2"/>
    <w:lvl w:ilvl="0" w:tplc="E6CE08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800389">
    <w:abstractNumId w:val="5"/>
  </w:num>
  <w:num w:numId="2" w16cid:durableId="1320886193">
    <w:abstractNumId w:val="13"/>
  </w:num>
  <w:num w:numId="3" w16cid:durableId="928806167">
    <w:abstractNumId w:val="7"/>
  </w:num>
  <w:num w:numId="4" w16cid:durableId="946040132">
    <w:abstractNumId w:val="0"/>
  </w:num>
  <w:num w:numId="5" w16cid:durableId="1836605410">
    <w:abstractNumId w:val="11"/>
  </w:num>
  <w:num w:numId="6" w16cid:durableId="753622078">
    <w:abstractNumId w:val="1"/>
  </w:num>
  <w:num w:numId="7" w16cid:durableId="70002804">
    <w:abstractNumId w:val="3"/>
  </w:num>
  <w:num w:numId="8" w16cid:durableId="987514441">
    <w:abstractNumId w:val="10"/>
  </w:num>
  <w:num w:numId="9" w16cid:durableId="1286811873">
    <w:abstractNumId w:val="2"/>
  </w:num>
  <w:num w:numId="10" w16cid:durableId="47807885">
    <w:abstractNumId w:val="14"/>
  </w:num>
  <w:num w:numId="11" w16cid:durableId="2120682330">
    <w:abstractNumId w:val="6"/>
  </w:num>
  <w:num w:numId="12" w16cid:durableId="121386752">
    <w:abstractNumId w:val="9"/>
  </w:num>
  <w:num w:numId="13" w16cid:durableId="1121147678">
    <w:abstractNumId w:val="15"/>
  </w:num>
  <w:num w:numId="14" w16cid:durableId="604658241">
    <w:abstractNumId w:val="8"/>
  </w:num>
  <w:num w:numId="15" w16cid:durableId="561259160">
    <w:abstractNumId w:val="4"/>
  </w:num>
  <w:num w:numId="16" w16cid:durableId="20669063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3D"/>
    <w:rsid w:val="000014F1"/>
    <w:rsid w:val="00003974"/>
    <w:rsid w:val="00003C29"/>
    <w:rsid w:val="00004178"/>
    <w:rsid w:val="00006A7B"/>
    <w:rsid w:val="00007057"/>
    <w:rsid w:val="0001190E"/>
    <w:rsid w:val="00020287"/>
    <w:rsid w:val="000206CE"/>
    <w:rsid w:val="00021036"/>
    <w:rsid w:val="00023B35"/>
    <w:rsid w:val="0002518C"/>
    <w:rsid w:val="000254E3"/>
    <w:rsid w:val="000261D0"/>
    <w:rsid w:val="000304F4"/>
    <w:rsid w:val="000316A9"/>
    <w:rsid w:val="00032566"/>
    <w:rsid w:val="00032E2B"/>
    <w:rsid w:val="00033C84"/>
    <w:rsid w:val="00034150"/>
    <w:rsid w:val="00034B57"/>
    <w:rsid w:val="000351A5"/>
    <w:rsid w:val="000365ED"/>
    <w:rsid w:val="000417B2"/>
    <w:rsid w:val="00042069"/>
    <w:rsid w:val="00042C2F"/>
    <w:rsid w:val="00042FAD"/>
    <w:rsid w:val="0004327F"/>
    <w:rsid w:val="00044C2F"/>
    <w:rsid w:val="00045E6B"/>
    <w:rsid w:val="0004658F"/>
    <w:rsid w:val="0004725E"/>
    <w:rsid w:val="00050BF6"/>
    <w:rsid w:val="00050D3F"/>
    <w:rsid w:val="0005134E"/>
    <w:rsid w:val="00053A03"/>
    <w:rsid w:val="00054DFC"/>
    <w:rsid w:val="0006004B"/>
    <w:rsid w:val="0006032D"/>
    <w:rsid w:val="00061FE2"/>
    <w:rsid w:val="00062C6C"/>
    <w:rsid w:val="00064D86"/>
    <w:rsid w:val="00064DC0"/>
    <w:rsid w:val="000651D6"/>
    <w:rsid w:val="00065827"/>
    <w:rsid w:val="00067295"/>
    <w:rsid w:val="00070227"/>
    <w:rsid w:val="000714E5"/>
    <w:rsid w:val="0007186F"/>
    <w:rsid w:val="00071A0F"/>
    <w:rsid w:val="000729BE"/>
    <w:rsid w:val="00076D11"/>
    <w:rsid w:val="00080C80"/>
    <w:rsid w:val="0008199E"/>
    <w:rsid w:val="000824C1"/>
    <w:rsid w:val="0008278C"/>
    <w:rsid w:val="00082841"/>
    <w:rsid w:val="000832A1"/>
    <w:rsid w:val="00085E13"/>
    <w:rsid w:val="0008704F"/>
    <w:rsid w:val="000904A9"/>
    <w:rsid w:val="00090743"/>
    <w:rsid w:val="00093EBA"/>
    <w:rsid w:val="000944B3"/>
    <w:rsid w:val="00094C92"/>
    <w:rsid w:val="00095562"/>
    <w:rsid w:val="00095C0A"/>
    <w:rsid w:val="000966A0"/>
    <w:rsid w:val="000973AB"/>
    <w:rsid w:val="000A02BF"/>
    <w:rsid w:val="000A0843"/>
    <w:rsid w:val="000A0BED"/>
    <w:rsid w:val="000A30DA"/>
    <w:rsid w:val="000A62B3"/>
    <w:rsid w:val="000A6AFF"/>
    <w:rsid w:val="000A707C"/>
    <w:rsid w:val="000B01E4"/>
    <w:rsid w:val="000B0E8B"/>
    <w:rsid w:val="000B1C00"/>
    <w:rsid w:val="000B39A5"/>
    <w:rsid w:val="000B44E6"/>
    <w:rsid w:val="000B4E72"/>
    <w:rsid w:val="000B67BC"/>
    <w:rsid w:val="000B6E49"/>
    <w:rsid w:val="000B717A"/>
    <w:rsid w:val="000B7E35"/>
    <w:rsid w:val="000C1883"/>
    <w:rsid w:val="000C1D3E"/>
    <w:rsid w:val="000C1E13"/>
    <w:rsid w:val="000C36F3"/>
    <w:rsid w:val="000C3BAB"/>
    <w:rsid w:val="000C3C2C"/>
    <w:rsid w:val="000C3D8B"/>
    <w:rsid w:val="000C406A"/>
    <w:rsid w:val="000C70A9"/>
    <w:rsid w:val="000D0549"/>
    <w:rsid w:val="000D1460"/>
    <w:rsid w:val="000D236F"/>
    <w:rsid w:val="000D2907"/>
    <w:rsid w:val="000D397E"/>
    <w:rsid w:val="000D3E79"/>
    <w:rsid w:val="000D5F23"/>
    <w:rsid w:val="000D655C"/>
    <w:rsid w:val="000D79C8"/>
    <w:rsid w:val="000E09EB"/>
    <w:rsid w:val="000E0E3E"/>
    <w:rsid w:val="000E3061"/>
    <w:rsid w:val="000E31A3"/>
    <w:rsid w:val="000E3C4B"/>
    <w:rsid w:val="000E5020"/>
    <w:rsid w:val="000E5CD5"/>
    <w:rsid w:val="000E65A7"/>
    <w:rsid w:val="000E6B6C"/>
    <w:rsid w:val="000E745E"/>
    <w:rsid w:val="000E795A"/>
    <w:rsid w:val="000F1B23"/>
    <w:rsid w:val="000F1B4B"/>
    <w:rsid w:val="000F1D82"/>
    <w:rsid w:val="000F34EE"/>
    <w:rsid w:val="000F360B"/>
    <w:rsid w:val="000F47D6"/>
    <w:rsid w:val="000F5FD1"/>
    <w:rsid w:val="000F6A4E"/>
    <w:rsid w:val="00100977"/>
    <w:rsid w:val="00100FEB"/>
    <w:rsid w:val="001015B7"/>
    <w:rsid w:val="00101BD0"/>
    <w:rsid w:val="00101D80"/>
    <w:rsid w:val="00101EB1"/>
    <w:rsid w:val="00101EC3"/>
    <w:rsid w:val="00102713"/>
    <w:rsid w:val="0010500A"/>
    <w:rsid w:val="00106B28"/>
    <w:rsid w:val="00106E30"/>
    <w:rsid w:val="0011070B"/>
    <w:rsid w:val="00112653"/>
    <w:rsid w:val="001133A1"/>
    <w:rsid w:val="00113541"/>
    <w:rsid w:val="00115366"/>
    <w:rsid w:val="001156E7"/>
    <w:rsid w:val="00115FAC"/>
    <w:rsid w:val="00120BD8"/>
    <w:rsid w:val="00122820"/>
    <w:rsid w:val="00122A8D"/>
    <w:rsid w:val="00127061"/>
    <w:rsid w:val="00127113"/>
    <w:rsid w:val="001279D0"/>
    <w:rsid w:val="00130B03"/>
    <w:rsid w:val="00130F46"/>
    <w:rsid w:val="001317C2"/>
    <w:rsid w:val="00131862"/>
    <w:rsid w:val="001327BD"/>
    <w:rsid w:val="001348FC"/>
    <w:rsid w:val="00137E36"/>
    <w:rsid w:val="001406E2"/>
    <w:rsid w:val="0014144E"/>
    <w:rsid w:val="001454D5"/>
    <w:rsid w:val="0014639D"/>
    <w:rsid w:val="0014649F"/>
    <w:rsid w:val="00146537"/>
    <w:rsid w:val="00147E5B"/>
    <w:rsid w:val="00150526"/>
    <w:rsid w:val="001512D5"/>
    <w:rsid w:val="001541AF"/>
    <w:rsid w:val="00155EE3"/>
    <w:rsid w:val="001577D8"/>
    <w:rsid w:val="00157A0A"/>
    <w:rsid w:val="00157FFC"/>
    <w:rsid w:val="00160C9B"/>
    <w:rsid w:val="001615EC"/>
    <w:rsid w:val="00162222"/>
    <w:rsid w:val="00163E64"/>
    <w:rsid w:val="001664A1"/>
    <w:rsid w:val="00167CE9"/>
    <w:rsid w:val="001719BC"/>
    <w:rsid w:val="00173D2B"/>
    <w:rsid w:val="001743C6"/>
    <w:rsid w:val="001748EC"/>
    <w:rsid w:val="001774FB"/>
    <w:rsid w:val="0018082A"/>
    <w:rsid w:val="00180B98"/>
    <w:rsid w:val="00180F19"/>
    <w:rsid w:val="00183634"/>
    <w:rsid w:val="001843BB"/>
    <w:rsid w:val="00184404"/>
    <w:rsid w:val="00185E34"/>
    <w:rsid w:val="001861E0"/>
    <w:rsid w:val="0018638B"/>
    <w:rsid w:val="00186B3E"/>
    <w:rsid w:val="001900C5"/>
    <w:rsid w:val="00190356"/>
    <w:rsid w:val="00190C76"/>
    <w:rsid w:val="00191062"/>
    <w:rsid w:val="00191358"/>
    <w:rsid w:val="00191719"/>
    <w:rsid w:val="00192243"/>
    <w:rsid w:val="00192EA0"/>
    <w:rsid w:val="00194C81"/>
    <w:rsid w:val="001976BE"/>
    <w:rsid w:val="00197B14"/>
    <w:rsid w:val="00197F03"/>
    <w:rsid w:val="001A01C3"/>
    <w:rsid w:val="001A1349"/>
    <w:rsid w:val="001A1622"/>
    <w:rsid w:val="001A2F88"/>
    <w:rsid w:val="001A4875"/>
    <w:rsid w:val="001A706A"/>
    <w:rsid w:val="001A70C1"/>
    <w:rsid w:val="001A7337"/>
    <w:rsid w:val="001A7C5D"/>
    <w:rsid w:val="001A7F83"/>
    <w:rsid w:val="001B10A0"/>
    <w:rsid w:val="001B2C8F"/>
    <w:rsid w:val="001B461B"/>
    <w:rsid w:val="001B5233"/>
    <w:rsid w:val="001B546D"/>
    <w:rsid w:val="001B55E9"/>
    <w:rsid w:val="001B6E7F"/>
    <w:rsid w:val="001B760C"/>
    <w:rsid w:val="001B78E3"/>
    <w:rsid w:val="001C02F0"/>
    <w:rsid w:val="001C0D2F"/>
    <w:rsid w:val="001C17E8"/>
    <w:rsid w:val="001C1B56"/>
    <w:rsid w:val="001C1D16"/>
    <w:rsid w:val="001C272E"/>
    <w:rsid w:val="001C348D"/>
    <w:rsid w:val="001C3F17"/>
    <w:rsid w:val="001C5421"/>
    <w:rsid w:val="001C5F17"/>
    <w:rsid w:val="001C685E"/>
    <w:rsid w:val="001C7BF0"/>
    <w:rsid w:val="001D0A61"/>
    <w:rsid w:val="001D14A4"/>
    <w:rsid w:val="001D1A78"/>
    <w:rsid w:val="001D25A5"/>
    <w:rsid w:val="001D59EC"/>
    <w:rsid w:val="001D7EC2"/>
    <w:rsid w:val="001D7FC0"/>
    <w:rsid w:val="001E0923"/>
    <w:rsid w:val="001E18E4"/>
    <w:rsid w:val="001E30D1"/>
    <w:rsid w:val="001E3D5C"/>
    <w:rsid w:val="001E4F9F"/>
    <w:rsid w:val="001E713D"/>
    <w:rsid w:val="001E71AC"/>
    <w:rsid w:val="001F0552"/>
    <w:rsid w:val="001F1134"/>
    <w:rsid w:val="001F23A2"/>
    <w:rsid w:val="001F28F9"/>
    <w:rsid w:val="001F2917"/>
    <w:rsid w:val="001F39BD"/>
    <w:rsid w:val="001F435A"/>
    <w:rsid w:val="001F6DE6"/>
    <w:rsid w:val="001F72E2"/>
    <w:rsid w:val="001F7C36"/>
    <w:rsid w:val="00200B10"/>
    <w:rsid w:val="002012C8"/>
    <w:rsid w:val="00201974"/>
    <w:rsid w:val="0020503E"/>
    <w:rsid w:val="0020594E"/>
    <w:rsid w:val="00205D20"/>
    <w:rsid w:val="00206C29"/>
    <w:rsid w:val="00206D35"/>
    <w:rsid w:val="00206F4E"/>
    <w:rsid w:val="002073FA"/>
    <w:rsid w:val="00213621"/>
    <w:rsid w:val="002164C6"/>
    <w:rsid w:val="00216619"/>
    <w:rsid w:val="00216D62"/>
    <w:rsid w:val="002170BF"/>
    <w:rsid w:val="00217E55"/>
    <w:rsid w:val="00220863"/>
    <w:rsid w:val="00222A5B"/>
    <w:rsid w:val="0022363B"/>
    <w:rsid w:val="0022418A"/>
    <w:rsid w:val="00226525"/>
    <w:rsid w:val="0022689E"/>
    <w:rsid w:val="00226BE0"/>
    <w:rsid w:val="00226F52"/>
    <w:rsid w:val="0022701A"/>
    <w:rsid w:val="002279E0"/>
    <w:rsid w:val="00227FF0"/>
    <w:rsid w:val="002315F4"/>
    <w:rsid w:val="0023267B"/>
    <w:rsid w:val="0023391B"/>
    <w:rsid w:val="00233F21"/>
    <w:rsid w:val="00235604"/>
    <w:rsid w:val="00237080"/>
    <w:rsid w:val="002370E3"/>
    <w:rsid w:val="002371A9"/>
    <w:rsid w:val="00237DAF"/>
    <w:rsid w:val="00240DFA"/>
    <w:rsid w:val="002416B4"/>
    <w:rsid w:val="00245CD4"/>
    <w:rsid w:val="00246883"/>
    <w:rsid w:val="002468C2"/>
    <w:rsid w:val="002469B0"/>
    <w:rsid w:val="00246B2B"/>
    <w:rsid w:val="002471E3"/>
    <w:rsid w:val="00247D6B"/>
    <w:rsid w:val="00250E52"/>
    <w:rsid w:val="0025226B"/>
    <w:rsid w:val="002537F3"/>
    <w:rsid w:val="00253D4D"/>
    <w:rsid w:val="00255583"/>
    <w:rsid w:val="0025566B"/>
    <w:rsid w:val="00256F0E"/>
    <w:rsid w:val="00257717"/>
    <w:rsid w:val="00260B72"/>
    <w:rsid w:val="00264243"/>
    <w:rsid w:val="0026565C"/>
    <w:rsid w:val="00266D44"/>
    <w:rsid w:val="00267B9A"/>
    <w:rsid w:val="00267CB9"/>
    <w:rsid w:val="00267E6A"/>
    <w:rsid w:val="00270210"/>
    <w:rsid w:val="00270B91"/>
    <w:rsid w:val="00270E6F"/>
    <w:rsid w:val="00273E3B"/>
    <w:rsid w:val="00273F9F"/>
    <w:rsid w:val="0027521E"/>
    <w:rsid w:val="002759C5"/>
    <w:rsid w:val="00275CD3"/>
    <w:rsid w:val="002760F0"/>
    <w:rsid w:val="00276161"/>
    <w:rsid w:val="00280007"/>
    <w:rsid w:val="00280C50"/>
    <w:rsid w:val="00282AE7"/>
    <w:rsid w:val="00283CFA"/>
    <w:rsid w:val="00284001"/>
    <w:rsid w:val="002841E6"/>
    <w:rsid w:val="0028478C"/>
    <w:rsid w:val="0028532C"/>
    <w:rsid w:val="00285577"/>
    <w:rsid w:val="002857EF"/>
    <w:rsid w:val="00285822"/>
    <w:rsid w:val="00287A0F"/>
    <w:rsid w:val="00290516"/>
    <w:rsid w:val="002907BF"/>
    <w:rsid w:val="00291BA0"/>
    <w:rsid w:val="00294E24"/>
    <w:rsid w:val="002957C8"/>
    <w:rsid w:val="002961B3"/>
    <w:rsid w:val="00296208"/>
    <w:rsid w:val="002962AA"/>
    <w:rsid w:val="002970C3"/>
    <w:rsid w:val="00297362"/>
    <w:rsid w:val="00297981"/>
    <w:rsid w:val="00297B00"/>
    <w:rsid w:val="002A29E9"/>
    <w:rsid w:val="002A2B90"/>
    <w:rsid w:val="002A3501"/>
    <w:rsid w:val="002A3A5E"/>
    <w:rsid w:val="002A3FF5"/>
    <w:rsid w:val="002A5918"/>
    <w:rsid w:val="002A7A49"/>
    <w:rsid w:val="002B1106"/>
    <w:rsid w:val="002B1618"/>
    <w:rsid w:val="002B24BE"/>
    <w:rsid w:val="002B26C4"/>
    <w:rsid w:val="002B392C"/>
    <w:rsid w:val="002B397D"/>
    <w:rsid w:val="002B52B5"/>
    <w:rsid w:val="002B605E"/>
    <w:rsid w:val="002B6ECD"/>
    <w:rsid w:val="002B7438"/>
    <w:rsid w:val="002B78BE"/>
    <w:rsid w:val="002C04F5"/>
    <w:rsid w:val="002C0544"/>
    <w:rsid w:val="002C08B1"/>
    <w:rsid w:val="002C0F2E"/>
    <w:rsid w:val="002C1B01"/>
    <w:rsid w:val="002C29DE"/>
    <w:rsid w:val="002C2B5A"/>
    <w:rsid w:val="002C37D8"/>
    <w:rsid w:val="002C3F3A"/>
    <w:rsid w:val="002C493C"/>
    <w:rsid w:val="002C4B56"/>
    <w:rsid w:val="002C50F7"/>
    <w:rsid w:val="002D4176"/>
    <w:rsid w:val="002D55E5"/>
    <w:rsid w:val="002D6EF4"/>
    <w:rsid w:val="002E17BA"/>
    <w:rsid w:val="002E4F53"/>
    <w:rsid w:val="002E4F9F"/>
    <w:rsid w:val="002E7AC4"/>
    <w:rsid w:val="002F402E"/>
    <w:rsid w:val="002F5130"/>
    <w:rsid w:val="002F5B72"/>
    <w:rsid w:val="002F638F"/>
    <w:rsid w:val="00300910"/>
    <w:rsid w:val="00300DB5"/>
    <w:rsid w:val="00302EB0"/>
    <w:rsid w:val="0030344C"/>
    <w:rsid w:val="0030439A"/>
    <w:rsid w:val="003047BF"/>
    <w:rsid w:val="00305578"/>
    <w:rsid w:val="0030761C"/>
    <w:rsid w:val="00310C49"/>
    <w:rsid w:val="00313364"/>
    <w:rsid w:val="00314BD7"/>
    <w:rsid w:val="0031634D"/>
    <w:rsid w:val="00317CC6"/>
    <w:rsid w:val="00317D48"/>
    <w:rsid w:val="00321CCE"/>
    <w:rsid w:val="00321F1C"/>
    <w:rsid w:val="00322458"/>
    <w:rsid w:val="00323AA2"/>
    <w:rsid w:val="003259BC"/>
    <w:rsid w:val="00327D53"/>
    <w:rsid w:val="003302D6"/>
    <w:rsid w:val="0033203E"/>
    <w:rsid w:val="00333240"/>
    <w:rsid w:val="003345BD"/>
    <w:rsid w:val="00334EBF"/>
    <w:rsid w:val="00335792"/>
    <w:rsid w:val="00340256"/>
    <w:rsid w:val="003406DB"/>
    <w:rsid w:val="00340AD8"/>
    <w:rsid w:val="00341779"/>
    <w:rsid w:val="0034240A"/>
    <w:rsid w:val="00343FBA"/>
    <w:rsid w:val="0034457B"/>
    <w:rsid w:val="00346C24"/>
    <w:rsid w:val="00347543"/>
    <w:rsid w:val="00350F23"/>
    <w:rsid w:val="00352A75"/>
    <w:rsid w:val="003534D6"/>
    <w:rsid w:val="003542D7"/>
    <w:rsid w:val="00354B33"/>
    <w:rsid w:val="00355397"/>
    <w:rsid w:val="0035594A"/>
    <w:rsid w:val="00356574"/>
    <w:rsid w:val="00356C7D"/>
    <w:rsid w:val="00357218"/>
    <w:rsid w:val="00362C8A"/>
    <w:rsid w:val="00362DCE"/>
    <w:rsid w:val="003632E1"/>
    <w:rsid w:val="00363B59"/>
    <w:rsid w:val="0036660D"/>
    <w:rsid w:val="003670CE"/>
    <w:rsid w:val="003674C8"/>
    <w:rsid w:val="00367D51"/>
    <w:rsid w:val="00370404"/>
    <w:rsid w:val="0037626C"/>
    <w:rsid w:val="00376DBE"/>
    <w:rsid w:val="00380947"/>
    <w:rsid w:val="00380A73"/>
    <w:rsid w:val="00381695"/>
    <w:rsid w:val="00381E40"/>
    <w:rsid w:val="00382133"/>
    <w:rsid w:val="00382744"/>
    <w:rsid w:val="00382C91"/>
    <w:rsid w:val="003834FC"/>
    <w:rsid w:val="0038478E"/>
    <w:rsid w:val="0038495F"/>
    <w:rsid w:val="00387972"/>
    <w:rsid w:val="00390548"/>
    <w:rsid w:val="00390EB3"/>
    <w:rsid w:val="00390FE1"/>
    <w:rsid w:val="0039117F"/>
    <w:rsid w:val="003916E3"/>
    <w:rsid w:val="00392BB7"/>
    <w:rsid w:val="00392EC7"/>
    <w:rsid w:val="0039367A"/>
    <w:rsid w:val="00394875"/>
    <w:rsid w:val="00394D8A"/>
    <w:rsid w:val="0039582F"/>
    <w:rsid w:val="00395B37"/>
    <w:rsid w:val="003966F5"/>
    <w:rsid w:val="00396C81"/>
    <w:rsid w:val="003A090F"/>
    <w:rsid w:val="003A14D8"/>
    <w:rsid w:val="003A18A4"/>
    <w:rsid w:val="003A2B48"/>
    <w:rsid w:val="003A36FC"/>
    <w:rsid w:val="003A4BC3"/>
    <w:rsid w:val="003A603B"/>
    <w:rsid w:val="003A7FC1"/>
    <w:rsid w:val="003B04B4"/>
    <w:rsid w:val="003B3769"/>
    <w:rsid w:val="003B559F"/>
    <w:rsid w:val="003B5654"/>
    <w:rsid w:val="003B5C1A"/>
    <w:rsid w:val="003B779D"/>
    <w:rsid w:val="003B7BA9"/>
    <w:rsid w:val="003C12DF"/>
    <w:rsid w:val="003C315F"/>
    <w:rsid w:val="003C3DDE"/>
    <w:rsid w:val="003C73E8"/>
    <w:rsid w:val="003C73FE"/>
    <w:rsid w:val="003C7B8F"/>
    <w:rsid w:val="003D07F3"/>
    <w:rsid w:val="003D1307"/>
    <w:rsid w:val="003D1E2A"/>
    <w:rsid w:val="003D1FCE"/>
    <w:rsid w:val="003D3974"/>
    <w:rsid w:val="003D4B29"/>
    <w:rsid w:val="003D5E9D"/>
    <w:rsid w:val="003D6B03"/>
    <w:rsid w:val="003E2EFA"/>
    <w:rsid w:val="003E3238"/>
    <w:rsid w:val="003E4029"/>
    <w:rsid w:val="003E6A1D"/>
    <w:rsid w:val="003F1ECA"/>
    <w:rsid w:val="003F2E8C"/>
    <w:rsid w:val="003F2F86"/>
    <w:rsid w:val="003F397B"/>
    <w:rsid w:val="003F45B8"/>
    <w:rsid w:val="003F51F0"/>
    <w:rsid w:val="003F69CE"/>
    <w:rsid w:val="00403618"/>
    <w:rsid w:val="0040370F"/>
    <w:rsid w:val="00403F2B"/>
    <w:rsid w:val="0040671F"/>
    <w:rsid w:val="00406EA7"/>
    <w:rsid w:val="00412198"/>
    <w:rsid w:val="00412B69"/>
    <w:rsid w:val="004137E6"/>
    <w:rsid w:val="00415DF4"/>
    <w:rsid w:val="004173A5"/>
    <w:rsid w:val="00422336"/>
    <w:rsid w:val="0042244D"/>
    <w:rsid w:val="0042385F"/>
    <w:rsid w:val="00425853"/>
    <w:rsid w:val="00425E23"/>
    <w:rsid w:val="00425EF3"/>
    <w:rsid w:val="004273F9"/>
    <w:rsid w:val="00427F91"/>
    <w:rsid w:val="00430F5F"/>
    <w:rsid w:val="00431384"/>
    <w:rsid w:val="0043364B"/>
    <w:rsid w:val="0043484F"/>
    <w:rsid w:val="00435452"/>
    <w:rsid w:val="004354AD"/>
    <w:rsid w:val="004367AB"/>
    <w:rsid w:val="00436917"/>
    <w:rsid w:val="00436C21"/>
    <w:rsid w:val="0043710A"/>
    <w:rsid w:val="0043765E"/>
    <w:rsid w:val="00437F1A"/>
    <w:rsid w:val="004403C6"/>
    <w:rsid w:val="00441A81"/>
    <w:rsid w:val="00441FF9"/>
    <w:rsid w:val="0044341E"/>
    <w:rsid w:val="00443A6F"/>
    <w:rsid w:val="00444D69"/>
    <w:rsid w:val="00445A70"/>
    <w:rsid w:val="00446389"/>
    <w:rsid w:val="00447B3C"/>
    <w:rsid w:val="00450212"/>
    <w:rsid w:val="00450FA6"/>
    <w:rsid w:val="00451E5C"/>
    <w:rsid w:val="0045419F"/>
    <w:rsid w:val="00454C1F"/>
    <w:rsid w:val="00454F40"/>
    <w:rsid w:val="00455E38"/>
    <w:rsid w:val="00457B8E"/>
    <w:rsid w:val="004602D4"/>
    <w:rsid w:val="0046102C"/>
    <w:rsid w:val="00461DB0"/>
    <w:rsid w:val="00461EC4"/>
    <w:rsid w:val="00464934"/>
    <w:rsid w:val="00464C7C"/>
    <w:rsid w:val="004657B9"/>
    <w:rsid w:val="00465D4D"/>
    <w:rsid w:val="004701A5"/>
    <w:rsid w:val="004708EC"/>
    <w:rsid w:val="00471489"/>
    <w:rsid w:val="004720DB"/>
    <w:rsid w:val="004729F6"/>
    <w:rsid w:val="00472E71"/>
    <w:rsid w:val="00481BD8"/>
    <w:rsid w:val="00484258"/>
    <w:rsid w:val="004843CF"/>
    <w:rsid w:val="004859DC"/>
    <w:rsid w:val="00487535"/>
    <w:rsid w:val="00487668"/>
    <w:rsid w:val="00491D1A"/>
    <w:rsid w:val="00492E17"/>
    <w:rsid w:val="004941A8"/>
    <w:rsid w:val="00494528"/>
    <w:rsid w:val="00495C22"/>
    <w:rsid w:val="00496500"/>
    <w:rsid w:val="0049657C"/>
    <w:rsid w:val="00497740"/>
    <w:rsid w:val="004A21FA"/>
    <w:rsid w:val="004A3608"/>
    <w:rsid w:val="004A465D"/>
    <w:rsid w:val="004A513B"/>
    <w:rsid w:val="004A5829"/>
    <w:rsid w:val="004A5D49"/>
    <w:rsid w:val="004A7BC4"/>
    <w:rsid w:val="004B0F60"/>
    <w:rsid w:val="004B106D"/>
    <w:rsid w:val="004B121C"/>
    <w:rsid w:val="004B29D1"/>
    <w:rsid w:val="004B37C4"/>
    <w:rsid w:val="004B6398"/>
    <w:rsid w:val="004C0D30"/>
    <w:rsid w:val="004C1738"/>
    <w:rsid w:val="004C1942"/>
    <w:rsid w:val="004C3384"/>
    <w:rsid w:val="004C3A1D"/>
    <w:rsid w:val="004C4004"/>
    <w:rsid w:val="004C625D"/>
    <w:rsid w:val="004C7183"/>
    <w:rsid w:val="004C73DD"/>
    <w:rsid w:val="004C7AA1"/>
    <w:rsid w:val="004D2C3A"/>
    <w:rsid w:val="004D3B77"/>
    <w:rsid w:val="004D435E"/>
    <w:rsid w:val="004D458E"/>
    <w:rsid w:val="004D55EA"/>
    <w:rsid w:val="004D5AD8"/>
    <w:rsid w:val="004D5E6A"/>
    <w:rsid w:val="004E1029"/>
    <w:rsid w:val="004E205B"/>
    <w:rsid w:val="004E2A83"/>
    <w:rsid w:val="004E557D"/>
    <w:rsid w:val="004E5FA3"/>
    <w:rsid w:val="004E6EC4"/>
    <w:rsid w:val="004E7958"/>
    <w:rsid w:val="004E7BBF"/>
    <w:rsid w:val="004E7C5D"/>
    <w:rsid w:val="004F04F6"/>
    <w:rsid w:val="004F1486"/>
    <w:rsid w:val="004F20D3"/>
    <w:rsid w:val="004F3E96"/>
    <w:rsid w:val="004F44A9"/>
    <w:rsid w:val="004F4AA5"/>
    <w:rsid w:val="004F52F5"/>
    <w:rsid w:val="004F5F5B"/>
    <w:rsid w:val="004F7B64"/>
    <w:rsid w:val="00500648"/>
    <w:rsid w:val="00500CAB"/>
    <w:rsid w:val="005010B2"/>
    <w:rsid w:val="0050112A"/>
    <w:rsid w:val="00501AF5"/>
    <w:rsid w:val="00502193"/>
    <w:rsid w:val="00503449"/>
    <w:rsid w:val="00503EA2"/>
    <w:rsid w:val="00505BD2"/>
    <w:rsid w:val="00505BF8"/>
    <w:rsid w:val="00505E24"/>
    <w:rsid w:val="005062E7"/>
    <w:rsid w:val="00506306"/>
    <w:rsid w:val="0050672D"/>
    <w:rsid w:val="005101EA"/>
    <w:rsid w:val="00512B61"/>
    <w:rsid w:val="00512C32"/>
    <w:rsid w:val="00513686"/>
    <w:rsid w:val="00513B62"/>
    <w:rsid w:val="005150C5"/>
    <w:rsid w:val="005158A2"/>
    <w:rsid w:val="00515EA5"/>
    <w:rsid w:val="00517840"/>
    <w:rsid w:val="00520748"/>
    <w:rsid w:val="00520A06"/>
    <w:rsid w:val="00522C7C"/>
    <w:rsid w:val="00523156"/>
    <w:rsid w:val="005259C8"/>
    <w:rsid w:val="00527928"/>
    <w:rsid w:val="005303F5"/>
    <w:rsid w:val="00532D15"/>
    <w:rsid w:val="00534281"/>
    <w:rsid w:val="005345B5"/>
    <w:rsid w:val="00534996"/>
    <w:rsid w:val="00535BDA"/>
    <w:rsid w:val="00537680"/>
    <w:rsid w:val="00537F74"/>
    <w:rsid w:val="00540A4C"/>
    <w:rsid w:val="00542810"/>
    <w:rsid w:val="0054295F"/>
    <w:rsid w:val="005436A6"/>
    <w:rsid w:val="00543ADA"/>
    <w:rsid w:val="00544CDD"/>
    <w:rsid w:val="005453AB"/>
    <w:rsid w:val="005454FC"/>
    <w:rsid w:val="00545F70"/>
    <w:rsid w:val="005464A2"/>
    <w:rsid w:val="00546F45"/>
    <w:rsid w:val="00547850"/>
    <w:rsid w:val="00550993"/>
    <w:rsid w:val="00550F72"/>
    <w:rsid w:val="00555F4F"/>
    <w:rsid w:val="0055634A"/>
    <w:rsid w:val="00556751"/>
    <w:rsid w:val="0055684B"/>
    <w:rsid w:val="00556942"/>
    <w:rsid w:val="00561093"/>
    <w:rsid w:val="00561D9E"/>
    <w:rsid w:val="00563750"/>
    <w:rsid w:val="005639F9"/>
    <w:rsid w:val="005644CF"/>
    <w:rsid w:val="00564DC3"/>
    <w:rsid w:val="005673D6"/>
    <w:rsid w:val="005676A3"/>
    <w:rsid w:val="00570BA0"/>
    <w:rsid w:val="005715E3"/>
    <w:rsid w:val="00572C8A"/>
    <w:rsid w:val="00573CE4"/>
    <w:rsid w:val="00574081"/>
    <w:rsid w:val="00574509"/>
    <w:rsid w:val="00574C69"/>
    <w:rsid w:val="00574F95"/>
    <w:rsid w:val="005766A7"/>
    <w:rsid w:val="00576EDF"/>
    <w:rsid w:val="00580712"/>
    <w:rsid w:val="00585933"/>
    <w:rsid w:val="00585CF6"/>
    <w:rsid w:val="00586626"/>
    <w:rsid w:val="005906B5"/>
    <w:rsid w:val="00590E89"/>
    <w:rsid w:val="00591040"/>
    <w:rsid w:val="0059106A"/>
    <w:rsid w:val="00591881"/>
    <w:rsid w:val="00591F55"/>
    <w:rsid w:val="00592066"/>
    <w:rsid w:val="00592333"/>
    <w:rsid w:val="0059376A"/>
    <w:rsid w:val="005A0180"/>
    <w:rsid w:val="005A0CA8"/>
    <w:rsid w:val="005A1714"/>
    <w:rsid w:val="005A1767"/>
    <w:rsid w:val="005A43FB"/>
    <w:rsid w:val="005A4AEA"/>
    <w:rsid w:val="005A7710"/>
    <w:rsid w:val="005B019F"/>
    <w:rsid w:val="005B067B"/>
    <w:rsid w:val="005B09EF"/>
    <w:rsid w:val="005B111F"/>
    <w:rsid w:val="005B13A3"/>
    <w:rsid w:val="005B15F7"/>
    <w:rsid w:val="005B162C"/>
    <w:rsid w:val="005B2654"/>
    <w:rsid w:val="005B271A"/>
    <w:rsid w:val="005B5098"/>
    <w:rsid w:val="005B6C39"/>
    <w:rsid w:val="005B794C"/>
    <w:rsid w:val="005C0BCD"/>
    <w:rsid w:val="005C105F"/>
    <w:rsid w:val="005C2BF2"/>
    <w:rsid w:val="005C4D0F"/>
    <w:rsid w:val="005C5622"/>
    <w:rsid w:val="005C5AF7"/>
    <w:rsid w:val="005C5CF2"/>
    <w:rsid w:val="005C63BA"/>
    <w:rsid w:val="005C7DAE"/>
    <w:rsid w:val="005D0A3D"/>
    <w:rsid w:val="005D117D"/>
    <w:rsid w:val="005D4474"/>
    <w:rsid w:val="005D534D"/>
    <w:rsid w:val="005D69D2"/>
    <w:rsid w:val="005E3925"/>
    <w:rsid w:val="005E6052"/>
    <w:rsid w:val="005E78EB"/>
    <w:rsid w:val="005F0155"/>
    <w:rsid w:val="005F0A48"/>
    <w:rsid w:val="005F0CD1"/>
    <w:rsid w:val="005F2E86"/>
    <w:rsid w:val="005F3635"/>
    <w:rsid w:val="005F569C"/>
    <w:rsid w:val="005F5CE8"/>
    <w:rsid w:val="005F6288"/>
    <w:rsid w:val="005F67EB"/>
    <w:rsid w:val="005F6CC6"/>
    <w:rsid w:val="005F7BCA"/>
    <w:rsid w:val="006007B4"/>
    <w:rsid w:val="00602181"/>
    <w:rsid w:val="00602B51"/>
    <w:rsid w:val="00603361"/>
    <w:rsid w:val="00603CC2"/>
    <w:rsid w:val="00604600"/>
    <w:rsid w:val="00604BA4"/>
    <w:rsid w:val="00607DC3"/>
    <w:rsid w:val="006102A3"/>
    <w:rsid w:val="006119C7"/>
    <w:rsid w:val="006129B8"/>
    <w:rsid w:val="0061332B"/>
    <w:rsid w:val="00613EA9"/>
    <w:rsid w:val="006146AB"/>
    <w:rsid w:val="00614870"/>
    <w:rsid w:val="00615118"/>
    <w:rsid w:val="00615A19"/>
    <w:rsid w:val="00616796"/>
    <w:rsid w:val="00616CA1"/>
    <w:rsid w:val="00617EC4"/>
    <w:rsid w:val="00617FA4"/>
    <w:rsid w:val="00621D20"/>
    <w:rsid w:val="00623A24"/>
    <w:rsid w:val="0062504C"/>
    <w:rsid w:val="00631E61"/>
    <w:rsid w:val="006344B9"/>
    <w:rsid w:val="00634A44"/>
    <w:rsid w:val="0063625F"/>
    <w:rsid w:val="00640491"/>
    <w:rsid w:val="00640C4B"/>
    <w:rsid w:val="00641915"/>
    <w:rsid w:val="00642152"/>
    <w:rsid w:val="006433B0"/>
    <w:rsid w:val="0064414B"/>
    <w:rsid w:val="006445FD"/>
    <w:rsid w:val="006456C4"/>
    <w:rsid w:val="0064583A"/>
    <w:rsid w:val="00646EA6"/>
    <w:rsid w:val="00647251"/>
    <w:rsid w:val="00650683"/>
    <w:rsid w:val="0065118B"/>
    <w:rsid w:val="00654447"/>
    <w:rsid w:val="00655587"/>
    <w:rsid w:val="006571C6"/>
    <w:rsid w:val="00657294"/>
    <w:rsid w:val="006616F0"/>
    <w:rsid w:val="006620C1"/>
    <w:rsid w:val="00662EFC"/>
    <w:rsid w:val="006630C6"/>
    <w:rsid w:val="00663838"/>
    <w:rsid w:val="00663F13"/>
    <w:rsid w:val="00664307"/>
    <w:rsid w:val="006645DB"/>
    <w:rsid w:val="006649FD"/>
    <w:rsid w:val="006651B6"/>
    <w:rsid w:val="0066587F"/>
    <w:rsid w:val="00666932"/>
    <w:rsid w:val="00670352"/>
    <w:rsid w:val="0067056D"/>
    <w:rsid w:val="006729A9"/>
    <w:rsid w:val="00674D7D"/>
    <w:rsid w:val="0067611E"/>
    <w:rsid w:val="006776E1"/>
    <w:rsid w:val="00677B48"/>
    <w:rsid w:val="0068085A"/>
    <w:rsid w:val="00680C7C"/>
    <w:rsid w:val="00681346"/>
    <w:rsid w:val="006813F6"/>
    <w:rsid w:val="006818DE"/>
    <w:rsid w:val="00683AB5"/>
    <w:rsid w:val="00684ADF"/>
    <w:rsid w:val="006858CA"/>
    <w:rsid w:val="0068696B"/>
    <w:rsid w:val="00687BC2"/>
    <w:rsid w:val="00691635"/>
    <w:rsid w:val="00692509"/>
    <w:rsid w:val="00693A53"/>
    <w:rsid w:val="00693A73"/>
    <w:rsid w:val="00695C63"/>
    <w:rsid w:val="0069797A"/>
    <w:rsid w:val="006A1EAA"/>
    <w:rsid w:val="006A4D53"/>
    <w:rsid w:val="006A5DE2"/>
    <w:rsid w:val="006A6AC3"/>
    <w:rsid w:val="006A7E14"/>
    <w:rsid w:val="006A7E95"/>
    <w:rsid w:val="006B0DC3"/>
    <w:rsid w:val="006B3DB1"/>
    <w:rsid w:val="006B5683"/>
    <w:rsid w:val="006B590B"/>
    <w:rsid w:val="006B66D2"/>
    <w:rsid w:val="006B6BD4"/>
    <w:rsid w:val="006B6CEE"/>
    <w:rsid w:val="006C0D7E"/>
    <w:rsid w:val="006C39C7"/>
    <w:rsid w:val="006C4FD8"/>
    <w:rsid w:val="006C7325"/>
    <w:rsid w:val="006D02C7"/>
    <w:rsid w:val="006D049A"/>
    <w:rsid w:val="006D0A37"/>
    <w:rsid w:val="006D35C7"/>
    <w:rsid w:val="006D46B8"/>
    <w:rsid w:val="006D4744"/>
    <w:rsid w:val="006D4C9C"/>
    <w:rsid w:val="006D59BD"/>
    <w:rsid w:val="006D5CC1"/>
    <w:rsid w:val="006D6189"/>
    <w:rsid w:val="006D62AA"/>
    <w:rsid w:val="006D65DD"/>
    <w:rsid w:val="006D6905"/>
    <w:rsid w:val="006D71B9"/>
    <w:rsid w:val="006E1BAD"/>
    <w:rsid w:val="006E1F0B"/>
    <w:rsid w:val="006E2320"/>
    <w:rsid w:val="006E7053"/>
    <w:rsid w:val="006F041A"/>
    <w:rsid w:val="006F06D0"/>
    <w:rsid w:val="006F0F35"/>
    <w:rsid w:val="006F1365"/>
    <w:rsid w:val="006F4EB9"/>
    <w:rsid w:val="006F558F"/>
    <w:rsid w:val="006F5E61"/>
    <w:rsid w:val="006F6711"/>
    <w:rsid w:val="006F7342"/>
    <w:rsid w:val="006F7B76"/>
    <w:rsid w:val="006F7D2B"/>
    <w:rsid w:val="00700033"/>
    <w:rsid w:val="007002B1"/>
    <w:rsid w:val="00700744"/>
    <w:rsid w:val="007009C8"/>
    <w:rsid w:val="00701ACF"/>
    <w:rsid w:val="007035F6"/>
    <w:rsid w:val="00703D95"/>
    <w:rsid w:val="0070553C"/>
    <w:rsid w:val="007062B5"/>
    <w:rsid w:val="0070679A"/>
    <w:rsid w:val="00707EFE"/>
    <w:rsid w:val="00710F4A"/>
    <w:rsid w:val="00711869"/>
    <w:rsid w:val="0071186A"/>
    <w:rsid w:val="00712870"/>
    <w:rsid w:val="007209B0"/>
    <w:rsid w:val="00720CC8"/>
    <w:rsid w:val="00721918"/>
    <w:rsid w:val="007243BE"/>
    <w:rsid w:val="00725765"/>
    <w:rsid w:val="007258CC"/>
    <w:rsid w:val="00731714"/>
    <w:rsid w:val="0073217C"/>
    <w:rsid w:val="00734018"/>
    <w:rsid w:val="00734437"/>
    <w:rsid w:val="0073694E"/>
    <w:rsid w:val="0073770C"/>
    <w:rsid w:val="00737EEE"/>
    <w:rsid w:val="00741422"/>
    <w:rsid w:val="00743E70"/>
    <w:rsid w:val="00744E73"/>
    <w:rsid w:val="007466DC"/>
    <w:rsid w:val="0074693B"/>
    <w:rsid w:val="00747470"/>
    <w:rsid w:val="00747528"/>
    <w:rsid w:val="00752BAE"/>
    <w:rsid w:val="00754022"/>
    <w:rsid w:val="00754667"/>
    <w:rsid w:val="007555E7"/>
    <w:rsid w:val="00761307"/>
    <w:rsid w:val="00761735"/>
    <w:rsid w:val="00762C92"/>
    <w:rsid w:val="00763644"/>
    <w:rsid w:val="0076377C"/>
    <w:rsid w:val="00767041"/>
    <w:rsid w:val="00770439"/>
    <w:rsid w:val="00770B59"/>
    <w:rsid w:val="00770DB2"/>
    <w:rsid w:val="00770E81"/>
    <w:rsid w:val="007737B9"/>
    <w:rsid w:val="007738F2"/>
    <w:rsid w:val="00774425"/>
    <w:rsid w:val="00776958"/>
    <w:rsid w:val="0077782F"/>
    <w:rsid w:val="0078220F"/>
    <w:rsid w:val="00782725"/>
    <w:rsid w:val="00782800"/>
    <w:rsid w:val="00783273"/>
    <w:rsid w:val="007833A5"/>
    <w:rsid w:val="00784CE5"/>
    <w:rsid w:val="007850DA"/>
    <w:rsid w:val="00785FFF"/>
    <w:rsid w:val="00786BA1"/>
    <w:rsid w:val="00790499"/>
    <w:rsid w:val="00790757"/>
    <w:rsid w:val="007910A5"/>
    <w:rsid w:val="007911CE"/>
    <w:rsid w:val="0079287F"/>
    <w:rsid w:val="00792CD0"/>
    <w:rsid w:val="007932FB"/>
    <w:rsid w:val="0079560B"/>
    <w:rsid w:val="007A20AA"/>
    <w:rsid w:val="007A47F8"/>
    <w:rsid w:val="007A4D69"/>
    <w:rsid w:val="007A56D6"/>
    <w:rsid w:val="007A58F8"/>
    <w:rsid w:val="007A5E97"/>
    <w:rsid w:val="007A61C8"/>
    <w:rsid w:val="007A662A"/>
    <w:rsid w:val="007A6AD7"/>
    <w:rsid w:val="007A77DF"/>
    <w:rsid w:val="007B1218"/>
    <w:rsid w:val="007B2430"/>
    <w:rsid w:val="007B410A"/>
    <w:rsid w:val="007B43EB"/>
    <w:rsid w:val="007B667E"/>
    <w:rsid w:val="007B6B5C"/>
    <w:rsid w:val="007B6BBA"/>
    <w:rsid w:val="007B716C"/>
    <w:rsid w:val="007B72D1"/>
    <w:rsid w:val="007C072B"/>
    <w:rsid w:val="007C1538"/>
    <w:rsid w:val="007C153F"/>
    <w:rsid w:val="007C1BAD"/>
    <w:rsid w:val="007C3936"/>
    <w:rsid w:val="007C4018"/>
    <w:rsid w:val="007C41B8"/>
    <w:rsid w:val="007C4750"/>
    <w:rsid w:val="007C61CD"/>
    <w:rsid w:val="007C71D3"/>
    <w:rsid w:val="007C79C3"/>
    <w:rsid w:val="007D4A53"/>
    <w:rsid w:val="007D7868"/>
    <w:rsid w:val="007E15ED"/>
    <w:rsid w:val="007E3613"/>
    <w:rsid w:val="007E3A81"/>
    <w:rsid w:val="007E49E7"/>
    <w:rsid w:val="007E728D"/>
    <w:rsid w:val="007E77BD"/>
    <w:rsid w:val="007F0E12"/>
    <w:rsid w:val="007F2246"/>
    <w:rsid w:val="007F2E8E"/>
    <w:rsid w:val="007F32D9"/>
    <w:rsid w:val="007F4741"/>
    <w:rsid w:val="007F5E71"/>
    <w:rsid w:val="007F711C"/>
    <w:rsid w:val="007F7B4F"/>
    <w:rsid w:val="00802073"/>
    <w:rsid w:val="008031C2"/>
    <w:rsid w:val="0080339C"/>
    <w:rsid w:val="008033C5"/>
    <w:rsid w:val="008035DD"/>
    <w:rsid w:val="008036EB"/>
    <w:rsid w:val="008075DA"/>
    <w:rsid w:val="00807D27"/>
    <w:rsid w:val="00807FE0"/>
    <w:rsid w:val="008102C7"/>
    <w:rsid w:val="00811A07"/>
    <w:rsid w:val="00813126"/>
    <w:rsid w:val="0081396E"/>
    <w:rsid w:val="00813C99"/>
    <w:rsid w:val="00814034"/>
    <w:rsid w:val="00814470"/>
    <w:rsid w:val="00814B45"/>
    <w:rsid w:val="00816B7E"/>
    <w:rsid w:val="008173FF"/>
    <w:rsid w:val="00817DC5"/>
    <w:rsid w:val="00820657"/>
    <w:rsid w:val="00822581"/>
    <w:rsid w:val="0082262C"/>
    <w:rsid w:val="00825538"/>
    <w:rsid w:val="00827838"/>
    <w:rsid w:val="00832B6F"/>
    <w:rsid w:val="00833513"/>
    <w:rsid w:val="008340FD"/>
    <w:rsid w:val="0083457A"/>
    <w:rsid w:val="00834C29"/>
    <w:rsid w:val="008353DA"/>
    <w:rsid w:val="0083559B"/>
    <w:rsid w:val="0083727D"/>
    <w:rsid w:val="008446C0"/>
    <w:rsid w:val="00845A8D"/>
    <w:rsid w:val="00846A35"/>
    <w:rsid w:val="00847722"/>
    <w:rsid w:val="00847E6B"/>
    <w:rsid w:val="0085140F"/>
    <w:rsid w:val="00852744"/>
    <w:rsid w:val="0085385B"/>
    <w:rsid w:val="00854BE9"/>
    <w:rsid w:val="008555EF"/>
    <w:rsid w:val="00856D72"/>
    <w:rsid w:val="00856E96"/>
    <w:rsid w:val="008574EC"/>
    <w:rsid w:val="008600B0"/>
    <w:rsid w:val="00860635"/>
    <w:rsid w:val="00860AF9"/>
    <w:rsid w:val="00861708"/>
    <w:rsid w:val="008627A9"/>
    <w:rsid w:val="00863BBC"/>
    <w:rsid w:val="00863FD8"/>
    <w:rsid w:val="0086421C"/>
    <w:rsid w:val="00864760"/>
    <w:rsid w:val="00865619"/>
    <w:rsid w:val="00865BCF"/>
    <w:rsid w:val="0086610A"/>
    <w:rsid w:val="0086760A"/>
    <w:rsid w:val="0087039E"/>
    <w:rsid w:val="008708A6"/>
    <w:rsid w:val="00873A4C"/>
    <w:rsid w:val="00875B8A"/>
    <w:rsid w:val="00875E89"/>
    <w:rsid w:val="00876641"/>
    <w:rsid w:val="0088073C"/>
    <w:rsid w:val="00880F6D"/>
    <w:rsid w:val="0088194A"/>
    <w:rsid w:val="00882308"/>
    <w:rsid w:val="00882314"/>
    <w:rsid w:val="008830B7"/>
    <w:rsid w:val="00883AFD"/>
    <w:rsid w:val="00885593"/>
    <w:rsid w:val="00885964"/>
    <w:rsid w:val="008869D2"/>
    <w:rsid w:val="00886D81"/>
    <w:rsid w:val="00886D84"/>
    <w:rsid w:val="008908FE"/>
    <w:rsid w:val="008919F9"/>
    <w:rsid w:val="00891C5C"/>
    <w:rsid w:val="008927B9"/>
    <w:rsid w:val="0089365A"/>
    <w:rsid w:val="008938EB"/>
    <w:rsid w:val="008A039C"/>
    <w:rsid w:val="008A4377"/>
    <w:rsid w:val="008A48C0"/>
    <w:rsid w:val="008A4999"/>
    <w:rsid w:val="008A4C9F"/>
    <w:rsid w:val="008A6B13"/>
    <w:rsid w:val="008B0727"/>
    <w:rsid w:val="008B4CD0"/>
    <w:rsid w:val="008B533B"/>
    <w:rsid w:val="008B5C56"/>
    <w:rsid w:val="008B7759"/>
    <w:rsid w:val="008B7AA7"/>
    <w:rsid w:val="008C1103"/>
    <w:rsid w:val="008C1BB9"/>
    <w:rsid w:val="008C2C8A"/>
    <w:rsid w:val="008C5230"/>
    <w:rsid w:val="008C5D22"/>
    <w:rsid w:val="008C5E1B"/>
    <w:rsid w:val="008C6616"/>
    <w:rsid w:val="008C688E"/>
    <w:rsid w:val="008C763B"/>
    <w:rsid w:val="008D3FCB"/>
    <w:rsid w:val="008D50C7"/>
    <w:rsid w:val="008D6AA7"/>
    <w:rsid w:val="008D7902"/>
    <w:rsid w:val="008E1495"/>
    <w:rsid w:val="008E211A"/>
    <w:rsid w:val="008E25E8"/>
    <w:rsid w:val="008E3340"/>
    <w:rsid w:val="008E42D6"/>
    <w:rsid w:val="008E64B9"/>
    <w:rsid w:val="008E78E6"/>
    <w:rsid w:val="008E7998"/>
    <w:rsid w:val="008E7E5E"/>
    <w:rsid w:val="008F51F0"/>
    <w:rsid w:val="008F58B1"/>
    <w:rsid w:val="008F5E36"/>
    <w:rsid w:val="008F5F5C"/>
    <w:rsid w:val="008F6FE2"/>
    <w:rsid w:val="0090112E"/>
    <w:rsid w:val="009012C8"/>
    <w:rsid w:val="00901CD0"/>
    <w:rsid w:val="00902F61"/>
    <w:rsid w:val="009053FC"/>
    <w:rsid w:val="00906F90"/>
    <w:rsid w:val="00910CEA"/>
    <w:rsid w:val="00911698"/>
    <w:rsid w:val="00912EFD"/>
    <w:rsid w:val="00914DFC"/>
    <w:rsid w:val="00915B12"/>
    <w:rsid w:val="00916B8C"/>
    <w:rsid w:val="00916E9F"/>
    <w:rsid w:val="00917069"/>
    <w:rsid w:val="00922925"/>
    <w:rsid w:val="00923565"/>
    <w:rsid w:val="009235A6"/>
    <w:rsid w:val="00923C0F"/>
    <w:rsid w:val="00923D0A"/>
    <w:rsid w:val="00925A2F"/>
    <w:rsid w:val="00925B32"/>
    <w:rsid w:val="00930065"/>
    <w:rsid w:val="009303E7"/>
    <w:rsid w:val="00930604"/>
    <w:rsid w:val="009310C9"/>
    <w:rsid w:val="0093207D"/>
    <w:rsid w:val="0093287E"/>
    <w:rsid w:val="00933918"/>
    <w:rsid w:val="009346AD"/>
    <w:rsid w:val="009346E0"/>
    <w:rsid w:val="00935C3F"/>
    <w:rsid w:val="009417CA"/>
    <w:rsid w:val="00944B9B"/>
    <w:rsid w:val="0095168F"/>
    <w:rsid w:val="00952879"/>
    <w:rsid w:val="00952F84"/>
    <w:rsid w:val="009555B3"/>
    <w:rsid w:val="00955836"/>
    <w:rsid w:val="009564F2"/>
    <w:rsid w:val="00956C68"/>
    <w:rsid w:val="00956C8C"/>
    <w:rsid w:val="00960888"/>
    <w:rsid w:val="009614AA"/>
    <w:rsid w:val="0096275C"/>
    <w:rsid w:val="009636F4"/>
    <w:rsid w:val="009647F8"/>
    <w:rsid w:val="00965B16"/>
    <w:rsid w:val="00965E53"/>
    <w:rsid w:val="00967900"/>
    <w:rsid w:val="00967A6F"/>
    <w:rsid w:val="00967E7D"/>
    <w:rsid w:val="00971F27"/>
    <w:rsid w:val="00972423"/>
    <w:rsid w:val="0097284B"/>
    <w:rsid w:val="00972B2E"/>
    <w:rsid w:val="009734BE"/>
    <w:rsid w:val="009736EF"/>
    <w:rsid w:val="009738AF"/>
    <w:rsid w:val="00973FCD"/>
    <w:rsid w:val="00974436"/>
    <w:rsid w:val="009746BF"/>
    <w:rsid w:val="0097594D"/>
    <w:rsid w:val="00975BE9"/>
    <w:rsid w:val="00976247"/>
    <w:rsid w:val="00987A7C"/>
    <w:rsid w:val="00987E30"/>
    <w:rsid w:val="0099017A"/>
    <w:rsid w:val="009915E2"/>
    <w:rsid w:val="0099204B"/>
    <w:rsid w:val="00994F13"/>
    <w:rsid w:val="00996144"/>
    <w:rsid w:val="00996B5A"/>
    <w:rsid w:val="00996EB9"/>
    <w:rsid w:val="00997387"/>
    <w:rsid w:val="009A1A48"/>
    <w:rsid w:val="009A350D"/>
    <w:rsid w:val="009A5042"/>
    <w:rsid w:val="009A5986"/>
    <w:rsid w:val="009A5B12"/>
    <w:rsid w:val="009B0985"/>
    <w:rsid w:val="009B13E9"/>
    <w:rsid w:val="009B38BA"/>
    <w:rsid w:val="009B4673"/>
    <w:rsid w:val="009B47B9"/>
    <w:rsid w:val="009B6342"/>
    <w:rsid w:val="009C04E4"/>
    <w:rsid w:val="009C45C8"/>
    <w:rsid w:val="009C4841"/>
    <w:rsid w:val="009C5370"/>
    <w:rsid w:val="009D0380"/>
    <w:rsid w:val="009D074A"/>
    <w:rsid w:val="009D27D6"/>
    <w:rsid w:val="009D2BC3"/>
    <w:rsid w:val="009D2E8A"/>
    <w:rsid w:val="009D3DB0"/>
    <w:rsid w:val="009D4322"/>
    <w:rsid w:val="009D4939"/>
    <w:rsid w:val="009D6B17"/>
    <w:rsid w:val="009D7825"/>
    <w:rsid w:val="009E2497"/>
    <w:rsid w:val="009E42B3"/>
    <w:rsid w:val="009E4F58"/>
    <w:rsid w:val="009E6F03"/>
    <w:rsid w:val="009E7061"/>
    <w:rsid w:val="009F0AF7"/>
    <w:rsid w:val="009F2B3D"/>
    <w:rsid w:val="009F30DC"/>
    <w:rsid w:val="009F4FA5"/>
    <w:rsid w:val="009F541F"/>
    <w:rsid w:val="009F5737"/>
    <w:rsid w:val="009F58C3"/>
    <w:rsid w:val="009F5FE4"/>
    <w:rsid w:val="009F73EA"/>
    <w:rsid w:val="00A0190C"/>
    <w:rsid w:val="00A02FD1"/>
    <w:rsid w:val="00A031BD"/>
    <w:rsid w:val="00A04A3F"/>
    <w:rsid w:val="00A04C01"/>
    <w:rsid w:val="00A06886"/>
    <w:rsid w:val="00A103D7"/>
    <w:rsid w:val="00A10768"/>
    <w:rsid w:val="00A156BA"/>
    <w:rsid w:val="00A17792"/>
    <w:rsid w:val="00A2000C"/>
    <w:rsid w:val="00A20474"/>
    <w:rsid w:val="00A20924"/>
    <w:rsid w:val="00A21B6C"/>
    <w:rsid w:val="00A22107"/>
    <w:rsid w:val="00A222D5"/>
    <w:rsid w:val="00A23A90"/>
    <w:rsid w:val="00A23DFA"/>
    <w:rsid w:val="00A25649"/>
    <w:rsid w:val="00A25FED"/>
    <w:rsid w:val="00A26C76"/>
    <w:rsid w:val="00A27676"/>
    <w:rsid w:val="00A27C11"/>
    <w:rsid w:val="00A301A8"/>
    <w:rsid w:val="00A314FE"/>
    <w:rsid w:val="00A3211E"/>
    <w:rsid w:val="00A330FA"/>
    <w:rsid w:val="00A33315"/>
    <w:rsid w:val="00A347A2"/>
    <w:rsid w:val="00A34B27"/>
    <w:rsid w:val="00A3706F"/>
    <w:rsid w:val="00A37B7D"/>
    <w:rsid w:val="00A420FB"/>
    <w:rsid w:val="00A42C85"/>
    <w:rsid w:val="00A433FB"/>
    <w:rsid w:val="00A44ADE"/>
    <w:rsid w:val="00A46B42"/>
    <w:rsid w:val="00A46BC7"/>
    <w:rsid w:val="00A4709E"/>
    <w:rsid w:val="00A502EF"/>
    <w:rsid w:val="00A51FC2"/>
    <w:rsid w:val="00A52AF9"/>
    <w:rsid w:val="00A55310"/>
    <w:rsid w:val="00A55B49"/>
    <w:rsid w:val="00A55C96"/>
    <w:rsid w:val="00A60D98"/>
    <w:rsid w:val="00A635AB"/>
    <w:rsid w:val="00A63C9B"/>
    <w:rsid w:val="00A65C1C"/>
    <w:rsid w:val="00A6663A"/>
    <w:rsid w:val="00A703AE"/>
    <w:rsid w:val="00A7097F"/>
    <w:rsid w:val="00A73A58"/>
    <w:rsid w:val="00A7583F"/>
    <w:rsid w:val="00A75C22"/>
    <w:rsid w:val="00A77872"/>
    <w:rsid w:val="00A824DD"/>
    <w:rsid w:val="00A8295B"/>
    <w:rsid w:val="00A83F4E"/>
    <w:rsid w:val="00A84052"/>
    <w:rsid w:val="00A84C0E"/>
    <w:rsid w:val="00A860F0"/>
    <w:rsid w:val="00A86833"/>
    <w:rsid w:val="00A91B02"/>
    <w:rsid w:val="00A91C76"/>
    <w:rsid w:val="00A91DD1"/>
    <w:rsid w:val="00A93C3D"/>
    <w:rsid w:val="00A94B81"/>
    <w:rsid w:val="00A960D6"/>
    <w:rsid w:val="00A967D9"/>
    <w:rsid w:val="00A9714C"/>
    <w:rsid w:val="00AA1C36"/>
    <w:rsid w:val="00AA2166"/>
    <w:rsid w:val="00AA240E"/>
    <w:rsid w:val="00AA3387"/>
    <w:rsid w:val="00AA3B50"/>
    <w:rsid w:val="00AA5F24"/>
    <w:rsid w:val="00AA73C3"/>
    <w:rsid w:val="00AA796A"/>
    <w:rsid w:val="00AB0B2E"/>
    <w:rsid w:val="00AB15F3"/>
    <w:rsid w:val="00AB293B"/>
    <w:rsid w:val="00AB6741"/>
    <w:rsid w:val="00AC0EAB"/>
    <w:rsid w:val="00AC44D0"/>
    <w:rsid w:val="00AC5B7F"/>
    <w:rsid w:val="00AC6601"/>
    <w:rsid w:val="00AC6A1A"/>
    <w:rsid w:val="00AD0349"/>
    <w:rsid w:val="00AD03DB"/>
    <w:rsid w:val="00AD0994"/>
    <w:rsid w:val="00AD18B6"/>
    <w:rsid w:val="00AD6015"/>
    <w:rsid w:val="00AD78EB"/>
    <w:rsid w:val="00AE6820"/>
    <w:rsid w:val="00AE6E5A"/>
    <w:rsid w:val="00AE74F2"/>
    <w:rsid w:val="00AE7C10"/>
    <w:rsid w:val="00AF0401"/>
    <w:rsid w:val="00AF0D47"/>
    <w:rsid w:val="00AF2D16"/>
    <w:rsid w:val="00AF3313"/>
    <w:rsid w:val="00AF51ED"/>
    <w:rsid w:val="00AF5A93"/>
    <w:rsid w:val="00AF730F"/>
    <w:rsid w:val="00B07921"/>
    <w:rsid w:val="00B07A1B"/>
    <w:rsid w:val="00B10DEC"/>
    <w:rsid w:val="00B15142"/>
    <w:rsid w:val="00B17212"/>
    <w:rsid w:val="00B22F6B"/>
    <w:rsid w:val="00B233D3"/>
    <w:rsid w:val="00B23BE2"/>
    <w:rsid w:val="00B23F40"/>
    <w:rsid w:val="00B24647"/>
    <w:rsid w:val="00B2497D"/>
    <w:rsid w:val="00B24BBE"/>
    <w:rsid w:val="00B24C9E"/>
    <w:rsid w:val="00B24ED9"/>
    <w:rsid w:val="00B25717"/>
    <w:rsid w:val="00B258F5"/>
    <w:rsid w:val="00B25E5E"/>
    <w:rsid w:val="00B25E77"/>
    <w:rsid w:val="00B26E77"/>
    <w:rsid w:val="00B27465"/>
    <w:rsid w:val="00B31446"/>
    <w:rsid w:val="00B3234B"/>
    <w:rsid w:val="00B32F23"/>
    <w:rsid w:val="00B330BB"/>
    <w:rsid w:val="00B331F3"/>
    <w:rsid w:val="00B34BA6"/>
    <w:rsid w:val="00B42F3F"/>
    <w:rsid w:val="00B43DBD"/>
    <w:rsid w:val="00B44CA9"/>
    <w:rsid w:val="00B4704D"/>
    <w:rsid w:val="00B47E74"/>
    <w:rsid w:val="00B50E66"/>
    <w:rsid w:val="00B514F7"/>
    <w:rsid w:val="00B53D02"/>
    <w:rsid w:val="00B558A4"/>
    <w:rsid w:val="00B56778"/>
    <w:rsid w:val="00B57A5D"/>
    <w:rsid w:val="00B6054B"/>
    <w:rsid w:val="00B61B2C"/>
    <w:rsid w:val="00B61E46"/>
    <w:rsid w:val="00B64819"/>
    <w:rsid w:val="00B66B40"/>
    <w:rsid w:val="00B67359"/>
    <w:rsid w:val="00B70672"/>
    <w:rsid w:val="00B71250"/>
    <w:rsid w:val="00B7145F"/>
    <w:rsid w:val="00B718E8"/>
    <w:rsid w:val="00B73135"/>
    <w:rsid w:val="00B73B59"/>
    <w:rsid w:val="00B76BD7"/>
    <w:rsid w:val="00B7772B"/>
    <w:rsid w:val="00B83FD5"/>
    <w:rsid w:val="00B84B21"/>
    <w:rsid w:val="00B84CCD"/>
    <w:rsid w:val="00B87D1D"/>
    <w:rsid w:val="00B92444"/>
    <w:rsid w:val="00B926D6"/>
    <w:rsid w:val="00B95C11"/>
    <w:rsid w:val="00B95FEB"/>
    <w:rsid w:val="00B967A9"/>
    <w:rsid w:val="00B96ACB"/>
    <w:rsid w:val="00BA073D"/>
    <w:rsid w:val="00BA08CB"/>
    <w:rsid w:val="00BA0E84"/>
    <w:rsid w:val="00BA0F19"/>
    <w:rsid w:val="00BA1AEB"/>
    <w:rsid w:val="00BA20B4"/>
    <w:rsid w:val="00BA7238"/>
    <w:rsid w:val="00BB0194"/>
    <w:rsid w:val="00BB03B6"/>
    <w:rsid w:val="00BB062F"/>
    <w:rsid w:val="00BB103A"/>
    <w:rsid w:val="00BB6612"/>
    <w:rsid w:val="00BC05EC"/>
    <w:rsid w:val="00BC0B36"/>
    <w:rsid w:val="00BC0EA9"/>
    <w:rsid w:val="00BC0F39"/>
    <w:rsid w:val="00BC1AF3"/>
    <w:rsid w:val="00BC2A16"/>
    <w:rsid w:val="00BC31F8"/>
    <w:rsid w:val="00BC3BE1"/>
    <w:rsid w:val="00BC4650"/>
    <w:rsid w:val="00BC7A28"/>
    <w:rsid w:val="00BD283D"/>
    <w:rsid w:val="00BD34A7"/>
    <w:rsid w:val="00BD3DE9"/>
    <w:rsid w:val="00BD4B5E"/>
    <w:rsid w:val="00BD5283"/>
    <w:rsid w:val="00BD5B3A"/>
    <w:rsid w:val="00BD6341"/>
    <w:rsid w:val="00BD6478"/>
    <w:rsid w:val="00BD71C7"/>
    <w:rsid w:val="00BE0125"/>
    <w:rsid w:val="00BE3149"/>
    <w:rsid w:val="00BE3EC8"/>
    <w:rsid w:val="00BE3FCD"/>
    <w:rsid w:val="00BE4B6F"/>
    <w:rsid w:val="00BE6ADF"/>
    <w:rsid w:val="00BE72F6"/>
    <w:rsid w:val="00BE7754"/>
    <w:rsid w:val="00BE791F"/>
    <w:rsid w:val="00BF01EE"/>
    <w:rsid w:val="00BF0343"/>
    <w:rsid w:val="00BF04A6"/>
    <w:rsid w:val="00BF1ED7"/>
    <w:rsid w:val="00BF26B2"/>
    <w:rsid w:val="00BF3F38"/>
    <w:rsid w:val="00BF65BB"/>
    <w:rsid w:val="00C0079D"/>
    <w:rsid w:val="00C00CD3"/>
    <w:rsid w:val="00C01FA4"/>
    <w:rsid w:val="00C039C8"/>
    <w:rsid w:val="00C0587E"/>
    <w:rsid w:val="00C07C04"/>
    <w:rsid w:val="00C106FD"/>
    <w:rsid w:val="00C11B51"/>
    <w:rsid w:val="00C11FD2"/>
    <w:rsid w:val="00C13F53"/>
    <w:rsid w:val="00C14353"/>
    <w:rsid w:val="00C1498E"/>
    <w:rsid w:val="00C159B7"/>
    <w:rsid w:val="00C15D54"/>
    <w:rsid w:val="00C16303"/>
    <w:rsid w:val="00C1735D"/>
    <w:rsid w:val="00C17B66"/>
    <w:rsid w:val="00C21B64"/>
    <w:rsid w:val="00C22225"/>
    <w:rsid w:val="00C2274B"/>
    <w:rsid w:val="00C23957"/>
    <w:rsid w:val="00C23BFC"/>
    <w:rsid w:val="00C23C84"/>
    <w:rsid w:val="00C26290"/>
    <w:rsid w:val="00C2732C"/>
    <w:rsid w:val="00C30F87"/>
    <w:rsid w:val="00C31A5A"/>
    <w:rsid w:val="00C32819"/>
    <w:rsid w:val="00C3630B"/>
    <w:rsid w:val="00C3757B"/>
    <w:rsid w:val="00C40843"/>
    <w:rsid w:val="00C40844"/>
    <w:rsid w:val="00C40FA1"/>
    <w:rsid w:val="00C4308F"/>
    <w:rsid w:val="00C43D7F"/>
    <w:rsid w:val="00C4484C"/>
    <w:rsid w:val="00C45B83"/>
    <w:rsid w:val="00C4695A"/>
    <w:rsid w:val="00C4717F"/>
    <w:rsid w:val="00C505AB"/>
    <w:rsid w:val="00C513C7"/>
    <w:rsid w:val="00C55CB8"/>
    <w:rsid w:val="00C578B7"/>
    <w:rsid w:val="00C57C64"/>
    <w:rsid w:val="00C60AA0"/>
    <w:rsid w:val="00C60DC6"/>
    <w:rsid w:val="00C62ED4"/>
    <w:rsid w:val="00C630AD"/>
    <w:rsid w:val="00C630D7"/>
    <w:rsid w:val="00C65FC7"/>
    <w:rsid w:val="00C67D10"/>
    <w:rsid w:val="00C70FE1"/>
    <w:rsid w:val="00C71290"/>
    <w:rsid w:val="00C75AD7"/>
    <w:rsid w:val="00C75B1F"/>
    <w:rsid w:val="00C75D82"/>
    <w:rsid w:val="00C814C4"/>
    <w:rsid w:val="00C814E0"/>
    <w:rsid w:val="00C845E1"/>
    <w:rsid w:val="00C84A0E"/>
    <w:rsid w:val="00C84A67"/>
    <w:rsid w:val="00C85F5E"/>
    <w:rsid w:val="00C861B1"/>
    <w:rsid w:val="00C863E9"/>
    <w:rsid w:val="00C8666D"/>
    <w:rsid w:val="00C87A98"/>
    <w:rsid w:val="00C914C3"/>
    <w:rsid w:val="00C9204E"/>
    <w:rsid w:val="00C959F2"/>
    <w:rsid w:val="00C9790E"/>
    <w:rsid w:val="00C97B0B"/>
    <w:rsid w:val="00CA0D6F"/>
    <w:rsid w:val="00CA10E9"/>
    <w:rsid w:val="00CA3786"/>
    <w:rsid w:val="00CA4856"/>
    <w:rsid w:val="00CA531D"/>
    <w:rsid w:val="00CA5867"/>
    <w:rsid w:val="00CA5CAD"/>
    <w:rsid w:val="00CA6DA3"/>
    <w:rsid w:val="00CA77A6"/>
    <w:rsid w:val="00CA7DD5"/>
    <w:rsid w:val="00CB0AFC"/>
    <w:rsid w:val="00CB1B05"/>
    <w:rsid w:val="00CB1EA9"/>
    <w:rsid w:val="00CB37F3"/>
    <w:rsid w:val="00CB3D08"/>
    <w:rsid w:val="00CB4F69"/>
    <w:rsid w:val="00CB527B"/>
    <w:rsid w:val="00CB5ACE"/>
    <w:rsid w:val="00CB6579"/>
    <w:rsid w:val="00CB69BB"/>
    <w:rsid w:val="00CB7AA0"/>
    <w:rsid w:val="00CB7C04"/>
    <w:rsid w:val="00CC0086"/>
    <w:rsid w:val="00CC099B"/>
    <w:rsid w:val="00CC0CD9"/>
    <w:rsid w:val="00CC1CE3"/>
    <w:rsid w:val="00CC24EB"/>
    <w:rsid w:val="00CC281A"/>
    <w:rsid w:val="00CC39EC"/>
    <w:rsid w:val="00CC4B3C"/>
    <w:rsid w:val="00CC4F66"/>
    <w:rsid w:val="00CC574A"/>
    <w:rsid w:val="00CC57B9"/>
    <w:rsid w:val="00CC7776"/>
    <w:rsid w:val="00CC7F09"/>
    <w:rsid w:val="00CD0691"/>
    <w:rsid w:val="00CD07F7"/>
    <w:rsid w:val="00CD1A3D"/>
    <w:rsid w:val="00CD1CA6"/>
    <w:rsid w:val="00CD2269"/>
    <w:rsid w:val="00CD24CE"/>
    <w:rsid w:val="00CD402E"/>
    <w:rsid w:val="00CD40B8"/>
    <w:rsid w:val="00CD4490"/>
    <w:rsid w:val="00CD6870"/>
    <w:rsid w:val="00CD6F01"/>
    <w:rsid w:val="00CD71A2"/>
    <w:rsid w:val="00CD78A0"/>
    <w:rsid w:val="00CD7A37"/>
    <w:rsid w:val="00CE026B"/>
    <w:rsid w:val="00CE093E"/>
    <w:rsid w:val="00CE119F"/>
    <w:rsid w:val="00CE304F"/>
    <w:rsid w:val="00CE3495"/>
    <w:rsid w:val="00CE5748"/>
    <w:rsid w:val="00CE5898"/>
    <w:rsid w:val="00CE66E8"/>
    <w:rsid w:val="00CE6A1E"/>
    <w:rsid w:val="00CF0246"/>
    <w:rsid w:val="00CF2158"/>
    <w:rsid w:val="00CF3C1A"/>
    <w:rsid w:val="00CF5A9F"/>
    <w:rsid w:val="00CF6852"/>
    <w:rsid w:val="00CF7E57"/>
    <w:rsid w:val="00D00308"/>
    <w:rsid w:val="00D007DC"/>
    <w:rsid w:val="00D021F6"/>
    <w:rsid w:val="00D026D9"/>
    <w:rsid w:val="00D03405"/>
    <w:rsid w:val="00D04420"/>
    <w:rsid w:val="00D0448F"/>
    <w:rsid w:val="00D04BC6"/>
    <w:rsid w:val="00D06F93"/>
    <w:rsid w:val="00D12B12"/>
    <w:rsid w:val="00D14C46"/>
    <w:rsid w:val="00D1582D"/>
    <w:rsid w:val="00D15A03"/>
    <w:rsid w:val="00D15E23"/>
    <w:rsid w:val="00D167ED"/>
    <w:rsid w:val="00D1698A"/>
    <w:rsid w:val="00D17F7C"/>
    <w:rsid w:val="00D21AAA"/>
    <w:rsid w:val="00D2277D"/>
    <w:rsid w:val="00D241C7"/>
    <w:rsid w:val="00D244CC"/>
    <w:rsid w:val="00D24B9A"/>
    <w:rsid w:val="00D25F26"/>
    <w:rsid w:val="00D268B2"/>
    <w:rsid w:val="00D26CEC"/>
    <w:rsid w:val="00D27B3D"/>
    <w:rsid w:val="00D31782"/>
    <w:rsid w:val="00D31EFA"/>
    <w:rsid w:val="00D322B0"/>
    <w:rsid w:val="00D3383F"/>
    <w:rsid w:val="00D35205"/>
    <w:rsid w:val="00D37148"/>
    <w:rsid w:val="00D3783F"/>
    <w:rsid w:val="00D37F53"/>
    <w:rsid w:val="00D40378"/>
    <w:rsid w:val="00D40734"/>
    <w:rsid w:val="00D4086A"/>
    <w:rsid w:val="00D41504"/>
    <w:rsid w:val="00D43C45"/>
    <w:rsid w:val="00D44D8A"/>
    <w:rsid w:val="00D44EF1"/>
    <w:rsid w:val="00D451FB"/>
    <w:rsid w:val="00D45BAA"/>
    <w:rsid w:val="00D5089D"/>
    <w:rsid w:val="00D512C5"/>
    <w:rsid w:val="00D52A42"/>
    <w:rsid w:val="00D54953"/>
    <w:rsid w:val="00D54F19"/>
    <w:rsid w:val="00D6050A"/>
    <w:rsid w:val="00D6227F"/>
    <w:rsid w:val="00D62EF4"/>
    <w:rsid w:val="00D65B9B"/>
    <w:rsid w:val="00D666F7"/>
    <w:rsid w:val="00D67CDF"/>
    <w:rsid w:val="00D72C6D"/>
    <w:rsid w:val="00D757CF"/>
    <w:rsid w:val="00D81A7C"/>
    <w:rsid w:val="00D82E6C"/>
    <w:rsid w:val="00D845C3"/>
    <w:rsid w:val="00D87988"/>
    <w:rsid w:val="00D9097E"/>
    <w:rsid w:val="00D94B02"/>
    <w:rsid w:val="00D95EE2"/>
    <w:rsid w:val="00D96B8F"/>
    <w:rsid w:val="00D97EF4"/>
    <w:rsid w:val="00DA0ABF"/>
    <w:rsid w:val="00DA1269"/>
    <w:rsid w:val="00DA1AD5"/>
    <w:rsid w:val="00DA235A"/>
    <w:rsid w:val="00DA421F"/>
    <w:rsid w:val="00DA537C"/>
    <w:rsid w:val="00DA5AD8"/>
    <w:rsid w:val="00DB1804"/>
    <w:rsid w:val="00DB2187"/>
    <w:rsid w:val="00DB240B"/>
    <w:rsid w:val="00DB2504"/>
    <w:rsid w:val="00DB362F"/>
    <w:rsid w:val="00DB38B0"/>
    <w:rsid w:val="00DB44E6"/>
    <w:rsid w:val="00DB501E"/>
    <w:rsid w:val="00DB5069"/>
    <w:rsid w:val="00DB5ED9"/>
    <w:rsid w:val="00DB67F6"/>
    <w:rsid w:val="00DB7EF2"/>
    <w:rsid w:val="00DC0748"/>
    <w:rsid w:val="00DC19B5"/>
    <w:rsid w:val="00DC3F30"/>
    <w:rsid w:val="00DC4549"/>
    <w:rsid w:val="00DC57DC"/>
    <w:rsid w:val="00DC5859"/>
    <w:rsid w:val="00DC5D19"/>
    <w:rsid w:val="00DC7D8A"/>
    <w:rsid w:val="00DD1176"/>
    <w:rsid w:val="00DD19EA"/>
    <w:rsid w:val="00DD41EE"/>
    <w:rsid w:val="00DD7272"/>
    <w:rsid w:val="00DE2BDE"/>
    <w:rsid w:val="00DE3D79"/>
    <w:rsid w:val="00DE5499"/>
    <w:rsid w:val="00DE64B1"/>
    <w:rsid w:val="00DE69F3"/>
    <w:rsid w:val="00DE6A28"/>
    <w:rsid w:val="00DE6DD9"/>
    <w:rsid w:val="00DE7152"/>
    <w:rsid w:val="00DE7208"/>
    <w:rsid w:val="00DF0332"/>
    <w:rsid w:val="00DF1668"/>
    <w:rsid w:val="00DF2373"/>
    <w:rsid w:val="00DF6022"/>
    <w:rsid w:val="00DF7E18"/>
    <w:rsid w:val="00DF7E32"/>
    <w:rsid w:val="00E00540"/>
    <w:rsid w:val="00E00BD4"/>
    <w:rsid w:val="00E01031"/>
    <w:rsid w:val="00E02493"/>
    <w:rsid w:val="00E03C99"/>
    <w:rsid w:val="00E0533E"/>
    <w:rsid w:val="00E11E51"/>
    <w:rsid w:val="00E12CBF"/>
    <w:rsid w:val="00E143D9"/>
    <w:rsid w:val="00E15F05"/>
    <w:rsid w:val="00E20B6B"/>
    <w:rsid w:val="00E22DCB"/>
    <w:rsid w:val="00E23484"/>
    <w:rsid w:val="00E23DBC"/>
    <w:rsid w:val="00E24379"/>
    <w:rsid w:val="00E24B07"/>
    <w:rsid w:val="00E25B33"/>
    <w:rsid w:val="00E260B1"/>
    <w:rsid w:val="00E27E97"/>
    <w:rsid w:val="00E316FD"/>
    <w:rsid w:val="00E31D7E"/>
    <w:rsid w:val="00E33050"/>
    <w:rsid w:val="00E33B82"/>
    <w:rsid w:val="00E34B3C"/>
    <w:rsid w:val="00E36328"/>
    <w:rsid w:val="00E36FBC"/>
    <w:rsid w:val="00E3776E"/>
    <w:rsid w:val="00E40484"/>
    <w:rsid w:val="00E42643"/>
    <w:rsid w:val="00E42925"/>
    <w:rsid w:val="00E4318D"/>
    <w:rsid w:val="00E45887"/>
    <w:rsid w:val="00E464FA"/>
    <w:rsid w:val="00E46536"/>
    <w:rsid w:val="00E46D67"/>
    <w:rsid w:val="00E50059"/>
    <w:rsid w:val="00E524C7"/>
    <w:rsid w:val="00E5667E"/>
    <w:rsid w:val="00E56983"/>
    <w:rsid w:val="00E60EB0"/>
    <w:rsid w:val="00E61797"/>
    <w:rsid w:val="00E62E71"/>
    <w:rsid w:val="00E63F6B"/>
    <w:rsid w:val="00E649D6"/>
    <w:rsid w:val="00E64B39"/>
    <w:rsid w:val="00E65346"/>
    <w:rsid w:val="00E66387"/>
    <w:rsid w:val="00E6757F"/>
    <w:rsid w:val="00E702B9"/>
    <w:rsid w:val="00E708D0"/>
    <w:rsid w:val="00E74BD6"/>
    <w:rsid w:val="00E75AC2"/>
    <w:rsid w:val="00E773B2"/>
    <w:rsid w:val="00E77C45"/>
    <w:rsid w:val="00E77D89"/>
    <w:rsid w:val="00E804C3"/>
    <w:rsid w:val="00E822D0"/>
    <w:rsid w:val="00E8369A"/>
    <w:rsid w:val="00E850BD"/>
    <w:rsid w:val="00E85BD2"/>
    <w:rsid w:val="00E86C25"/>
    <w:rsid w:val="00E87A69"/>
    <w:rsid w:val="00E87F60"/>
    <w:rsid w:val="00E927E2"/>
    <w:rsid w:val="00E929D4"/>
    <w:rsid w:val="00E94066"/>
    <w:rsid w:val="00E94DD7"/>
    <w:rsid w:val="00E95DD2"/>
    <w:rsid w:val="00E95EDA"/>
    <w:rsid w:val="00E96BD8"/>
    <w:rsid w:val="00EA00E7"/>
    <w:rsid w:val="00EA2E37"/>
    <w:rsid w:val="00EA373C"/>
    <w:rsid w:val="00EA4100"/>
    <w:rsid w:val="00EA479B"/>
    <w:rsid w:val="00EA5465"/>
    <w:rsid w:val="00EA55C7"/>
    <w:rsid w:val="00EA5FD4"/>
    <w:rsid w:val="00EA609F"/>
    <w:rsid w:val="00EA6EB4"/>
    <w:rsid w:val="00EA7A44"/>
    <w:rsid w:val="00EA7D74"/>
    <w:rsid w:val="00EA7E45"/>
    <w:rsid w:val="00EB09E0"/>
    <w:rsid w:val="00EB1148"/>
    <w:rsid w:val="00EB5ED2"/>
    <w:rsid w:val="00EB6570"/>
    <w:rsid w:val="00EB6ED4"/>
    <w:rsid w:val="00EB76C5"/>
    <w:rsid w:val="00EC081B"/>
    <w:rsid w:val="00EC1CC7"/>
    <w:rsid w:val="00EC2F71"/>
    <w:rsid w:val="00EC3BEB"/>
    <w:rsid w:val="00EC3EB4"/>
    <w:rsid w:val="00EC5876"/>
    <w:rsid w:val="00EC58C4"/>
    <w:rsid w:val="00EC58F4"/>
    <w:rsid w:val="00EC76A6"/>
    <w:rsid w:val="00ED0ACB"/>
    <w:rsid w:val="00ED0D4A"/>
    <w:rsid w:val="00ED13E0"/>
    <w:rsid w:val="00ED1609"/>
    <w:rsid w:val="00ED2B20"/>
    <w:rsid w:val="00ED3CA3"/>
    <w:rsid w:val="00ED4124"/>
    <w:rsid w:val="00ED533C"/>
    <w:rsid w:val="00ED5AA0"/>
    <w:rsid w:val="00ED6784"/>
    <w:rsid w:val="00ED7F65"/>
    <w:rsid w:val="00EE0D1F"/>
    <w:rsid w:val="00EE1BFB"/>
    <w:rsid w:val="00EE1C5D"/>
    <w:rsid w:val="00EE3EFC"/>
    <w:rsid w:val="00EE49FB"/>
    <w:rsid w:val="00EE6DEB"/>
    <w:rsid w:val="00EE7C3C"/>
    <w:rsid w:val="00EF0BC5"/>
    <w:rsid w:val="00EF370A"/>
    <w:rsid w:val="00EF3B37"/>
    <w:rsid w:val="00EF4389"/>
    <w:rsid w:val="00EF4CB9"/>
    <w:rsid w:val="00EF54F5"/>
    <w:rsid w:val="00EF6891"/>
    <w:rsid w:val="00EF73FB"/>
    <w:rsid w:val="00F018C4"/>
    <w:rsid w:val="00F01E8F"/>
    <w:rsid w:val="00F023E3"/>
    <w:rsid w:val="00F0515C"/>
    <w:rsid w:val="00F06F01"/>
    <w:rsid w:val="00F07177"/>
    <w:rsid w:val="00F120AD"/>
    <w:rsid w:val="00F12CB5"/>
    <w:rsid w:val="00F12F0E"/>
    <w:rsid w:val="00F1460D"/>
    <w:rsid w:val="00F14961"/>
    <w:rsid w:val="00F201F5"/>
    <w:rsid w:val="00F20639"/>
    <w:rsid w:val="00F22088"/>
    <w:rsid w:val="00F22E1C"/>
    <w:rsid w:val="00F24BAC"/>
    <w:rsid w:val="00F259BA"/>
    <w:rsid w:val="00F26310"/>
    <w:rsid w:val="00F267A7"/>
    <w:rsid w:val="00F30656"/>
    <w:rsid w:val="00F30E53"/>
    <w:rsid w:val="00F31267"/>
    <w:rsid w:val="00F31283"/>
    <w:rsid w:val="00F33892"/>
    <w:rsid w:val="00F34044"/>
    <w:rsid w:val="00F34571"/>
    <w:rsid w:val="00F346D0"/>
    <w:rsid w:val="00F35271"/>
    <w:rsid w:val="00F369C9"/>
    <w:rsid w:val="00F374A1"/>
    <w:rsid w:val="00F42B7D"/>
    <w:rsid w:val="00F434EE"/>
    <w:rsid w:val="00F44A5A"/>
    <w:rsid w:val="00F4558E"/>
    <w:rsid w:val="00F45C52"/>
    <w:rsid w:val="00F52027"/>
    <w:rsid w:val="00F52F7D"/>
    <w:rsid w:val="00F538E5"/>
    <w:rsid w:val="00F54AF7"/>
    <w:rsid w:val="00F55D5A"/>
    <w:rsid w:val="00F5686E"/>
    <w:rsid w:val="00F576E7"/>
    <w:rsid w:val="00F5777D"/>
    <w:rsid w:val="00F6183E"/>
    <w:rsid w:val="00F61A7E"/>
    <w:rsid w:val="00F61D9A"/>
    <w:rsid w:val="00F62D5B"/>
    <w:rsid w:val="00F63516"/>
    <w:rsid w:val="00F63A65"/>
    <w:rsid w:val="00F63AAB"/>
    <w:rsid w:val="00F64675"/>
    <w:rsid w:val="00F648CE"/>
    <w:rsid w:val="00F648D9"/>
    <w:rsid w:val="00F64DF4"/>
    <w:rsid w:val="00F65424"/>
    <w:rsid w:val="00F66200"/>
    <w:rsid w:val="00F70D56"/>
    <w:rsid w:val="00F72BE0"/>
    <w:rsid w:val="00F731AF"/>
    <w:rsid w:val="00F74BFD"/>
    <w:rsid w:val="00F80DB0"/>
    <w:rsid w:val="00F8199A"/>
    <w:rsid w:val="00F825FD"/>
    <w:rsid w:val="00F83342"/>
    <w:rsid w:val="00F836C1"/>
    <w:rsid w:val="00F8475C"/>
    <w:rsid w:val="00F84EAF"/>
    <w:rsid w:val="00F867F6"/>
    <w:rsid w:val="00F87276"/>
    <w:rsid w:val="00F90900"/>
    <w:rsid w:val="00F90B13"/>
    <w:rsid w:val="00F9183A"/>
    <w:rsid w:val="00F94019"/>
    <w:rsid w:val="00F94C37"/>
    <w:rsid w:val="00F95A21"/>
    <w:rsid w:val="00F9627F"/>
    <w:rsid w:val="00F96C0A"/>
    <w:rsid w:val="00F97EBF"/>
    <w:rsid w:val="00FA01D0"/>
    <w:rsid w:val="00FA0705"/>
    <w:rsid w:val="00FA1C76"/>
    <w:rsid w:val="00FA24F6"/>
    <w:rsid w:val="00FA275A"/>
    <w:rsid w:val="00FA5F0C"/>
    <w:rsid w:val="00FA71E0"/>
    <w:rsid w:val="00FA7639"/>
    <w:rsid w:val="00FB2B3B"/>
    <w:rsid w:val="00FB3168"/>
    <w:rsid w:val="00FB6981"/>
    <w:rsid w:val="00FB6EB5"/>
    <w:rsid w:val="00FC06D4"/>
    <w:rsid w:val="00FC13DF"/>
    <w:rsid w:val="00FC1EB5"/>
    <w:rsid w:val="00FC4521"/>
    <w:rsid w:val="00FC4F8F"/>
    <w:rsid w:val="00FC5532"/>
    <w:rsid w:val="00FC5714"/>
    <w:rsid w:val="00FC7198"/>
    <w:rsid w:val="00FC72AC"/>
    <w:rsid w:val="00FC7522"/>
    <w:rsid w:val="00FC7D4C"/>
    <w:rsid w:val="00FD2097"/>
    <w:rsid w:val="00FD3777"/>
    <w:rsid w:val="00FD59BB"/>
    <w:rsid w:val="00FD6145"/>
    <w:rsid w:val="00FD7F10"/>
    <w:rsid w:val="00FE0289"/>
    <w:rsid w:val="00FE094B"/>
    <w:rsid w:val="00FE0F75"/>
    <w:rsid w:val="00FE1CE7"/>
    <w:rsid w:val="00FE2CF9"/>
    <w:rsid w:val="00FE3BD7"/>
    <w:rsid w:val="00FE4912"/>
    <w:rsid w:val="00FE5640"/>
    <w:rsid w:val="00FE6F4E"/>
    <w:rsid w:val="00FE73F6"/>
    <w:rsid w:val="00FF0B18"/>
    <w:rsid w:val="00FF145F"/>
    <w:rsid w:val="00FF2991"/>
    <w:rsid w:val="00FF3994"/>
    <w:rsid w:val="00FF5302"/>
    <w:rsid w:val="00FF7317"/>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71BFD"/>
  <w15:chartTrackingRefBased/>
  <w15:docId w15:val="{64CDB3CD-4F32-5F4F-897E-9882C120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3D"/>
    <w:pPr>
      <w:ind w:left="720"/>
      <w:contextualSpacing/>
    </w:pPr>
  </w:style>
  <w:style w:type="paragraph" w:styleId="Footer">
    <w:name w:val="footer"/>
    <w:basedOn w:val="Normal"/>
    <w:link w:val="FooterChar"/>
    <w:uiPriority w:val="99"/>
    <w:unhideWhenUsed/>
    <w:rsid w:val="00CD1CA6"/>
    <w:pPr>
      <w:tabs>
        <w:tab w:val="center" w:pos="4680"/>
        <w:tab w:val="right" w:pos="9360"/>
      </w:tabs>
    </w:pPr>
  </w:style>
  <w:style w:type="character" w:customStyle="1" w:styleId="FooterChar">
    <w:name w:val="Footer Char"/>
    <w:basedOn w:val="DefaultParagraphFont"/>
    <w:link w:val="Footer"/>
    <w:uiPriority w:val="99"/>
    <w:rsid w:val="00CD1CA6"/>
  </w:style>
  <w:style w:type="character" w:styleId="PageNumber">
    <w:name w:val="page number"/>
    <w:basedOn w:val="DefaultParagraphFont"/>
    <w:uiPriority w:val="99"/>
    <w:semiHidden/>
    <w:unhideWhenUsed/>
    <w:rsid w:val="00CD1CA6"/>
  </w:style>
  <w:style w:type="paragraph" w:styleId="FootnoteText">
    <w:name w:val="footnote text"/>
    <w:basedOn w:val="Normal"/>
    <w:link w:val="FootnoteTextChar"/>
    <w:uiPriority w:val="99"/>
    <w:unhideWhenUsed/>
    <w:rsid w:val="002E7AC4"/>
    <w:rPr>
      <w:sz w:val="20"/>
      <w:szCs w:val="20"/>
    </w:rPr>
  </w:style>
  <w:style w:type="character" w:customStyle="1" w:styleId="FootnoteTextChar">
    <w:name w:val="Footnote Text Char"/>
    <w:basedOn w:val="DefaultParagraphFont"/>
    <w:link w:val="FootnoteText"/>
    <w:uiPriority w:val="99"/>
    <w:rsid w:val="002E7AC4"/>
    <w:rPr>
      <w:sz w:val="20"/>
      <w:szCs w:val="20"/>
    </w:rPr>
  </w:style>
  <w:style w:type="character" w:styleId="FootnoteReference">
    <w:name w:val="footnote reference"/>
    <w:basedOn w:val="DefaultParagraphFont"/>
    <w:uiPriority w:val="99"/>
    <w:semiHidden/>
    <w:unhideWhenUsed/>
    <w:rsid w:val="002E7AC4"/>
    <w:rPr>
      <w:vertAlign w:val="superscript"/>
    </w:rPr>
  </w:style>
  <w:style w:type="character" w:styleId="Hyperlink">
    <w:name w:val="Hyperlink"/>
    <w:basedOn w:val="DefaultParagraphFont"/>
    <w:uiPriority w:val="99"/>
    <w:unhideWhenUsed/>
    <w:rsid w:val="002E7AC4"/>
    <w:rPr>
      <w:color w:val="0563C1" w:themeColor="hyperlink"/>
      <w:u w:val="single"/>
    </w:rPr>
  </w:style>
  <w:style w:type="character" w:styleId="UnresolvedMention">
    <w:name w:val="Unresolved Mention"/>
    <w:basedOn w:val="DefaultParagraphFont"/>
    <w:uiPriority w:val="99"/>
    <w:semiHidden/>
    <w:unhideWhenUsed/>
    <w:rsid w:val="002E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moral-motivation/" TargetMode="External"/><Relationship Id="rId3" Type="http://schemas.openxmlformats.org/officeDocument/2006/relationships/settings" Target="settings.xml"/><Relationship Id="rId7" Type="http://schemas.openxmlformats.org/officeDocument/2006/relationships/hyperlink" Target="https://plato.stanford.edu/entries/pragma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4b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TotalTime>
  <Pages>1</Pages>
  <Words>8895</Words>
  <Characters>50706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 Dowell</dc:creator>
  <cp:keywords/>
  <dc:description/>
  <cp:lastModifiedBy>Janice L Dowell</cp:lastModifiedBy>
  <cp:revision>1923</cp:revision>
  <cp:lastPrinted>2023-01-12T17:54:00Z</cp:lastPrinted>
  <dcterms:created xsi:type="dcterms:W3CDTF">2022-09-19T11:24:00Z</dcterms:created>
  <dcterms:modified xsi:type="dcterms:W3CDTF">2023-05-11T15:01:00Z</dcterms:modified>
</cp:coreProperties>
</file>